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79" w:rsidRPr="000F4061" w:rsidRDefault="009B3ACC" w:rsidP="00234F80">
      <w:pPr>
        <w:pStyle w:val="Default"/>
        <w:spacing w:line="252" w:lineRule="auto"/>
        <w:jc w:val="center"/>
        <w:rPr>
          <w:rFonts w:ascii="Sylfaen" w:eastAsiaTheme="minorHAnsi" w:hAnsi="Sylfaen" w:cstheme="minorHAnsi"/>
          <w:b/>
          <w:lang w:val="en-GB"/>
        </w:rPr>
      </w:pPr>
      <w:r w:rsidRPr="000F4061">
        <w:rPr>
          <w:rFonts w:ascii="Sylfaen" w:eastAsiaTheme="minorHAnsi" w:hAnsi="Sylfaen" w:cstheme="minorHAnsi"/>
          <w:b/>
          <w:lang w:val="hy-AM"/>
        </w:rPr>
        <w:t>ՏԵՂԵԿԱՏՎՈՒԹՅԱՆ ՆԵՐԿԱՅԱՑՄԱՆ ՀԱՅՑ</w:t>
      </w:r>
      <w:r w:rsidRPr="000F4061">
        <w:rPr>
          <w:rFonts w:ascii="Sylfaen" w:eastAsiaTheme="minorHAnsi" w:hAnsi="Sylfaen" w:cstheme="minorHAnsi"/>
          <w:b/>
          <w:lang w:val="en-GB"/>
        </w:rPr>
        <w:t xml:space="preserve"> </w:t>
      </w:r>
    </w:p>
    <w:p w:rsidR="009B3ACC" w:rsidRPr="000F4061" w:rsidRDefault="009B3ACC" w:rsidP="00234F80">
      <w:pPr>
        <w:pStyle w:val="Default"/>
        <w:spacing w:line="252" w:lineRule="auto"/>
        <w:jc w:val="center"/>
        <w:rPr>
          <w:rFonts w:ascii="Sylfaen" w:eastAsiaTheme="minorHAnsi" w:hAnsi="Sylfaen" w:cstheme="minorHAnsi"/>
          <w:b/>
          <w:color w:val="000000" w:themeColor="text1"/>
          <w:lang w:val="hy-AM"/>
        </w:rPr>
      </w:pPr>
      <w:r w:rsidRPr="000F4061">
        <w:rPr>
          <w:rFonts w:ascii="Sylfaen" w:eastAsiaTheme="minorHAnsi" w:hAnsi="Sylfaen" w:cstheme="minorHAnsi"/>
          <w:b/>
          <w:color w:val="000000" w:themeColor="text1"/>
          <w:lang w:val="hy-AM"/>
        </w:rPr>
        <w:t xml:space="preserve">ԴԻ-ՎԻ-ՎԻ ԻՆԹԵՐՆԵՅՇՆԱԼԻ ՀԱՅԱՍՏԱՆՅԱՆ ԳՐԱՍԵՆՅԱԿԻ ԿՈՂՄԻՑ </w:t>
      </w:r>
    </w:p>
    <w:p w:rsidR="00BA687E" w:rsidRPr="000F4061" w:rsidRDefault="009B3ACC" w:rsidP="00234F80">
      <w:pPr>
        <w:pStyle w:val="Default"/>
        <w:spacing w:line="252" w:lineRule="auto"/>
        <w:jc w:val="center"/>
        <w:rPr>
          <w:rFonts w:ascii="Sylfaen" w:eastAsiaTheme="minorHAnsi" w:hAnsi="Sylfaen" w:cstheme="minorHAnsi"/>
          <w:b/>
          <w:lang w:val="hy-AM"/>
        </w:rPr>
      </w:pPr>
      <w:r w:rsidRPr="000F4061">
        <w:rPr>
          <w:rFonts w:ascii="Sylfaen" w:eastAsiaTheme="minorHAnsi" w:hAnsi="Sylfaen" w:cstheme="minorHAnsi"/>
          <w:b/>
          <w:color w:val="000000" w:themeColor="text1"/>
          <w:lang w:val="hy-AM"/>
        </w:rPr>
        <w:t>ԱՋԱԿՑՎՈՂ ՄԵԾԱՀԱՍԱԿՆԵՐԻ ԿՐԹՈՒԹՅԱՆ ԿԵՆՏՐՈՆՆԵՐԻ ՀԵՏ ՀԱՄԱԳՈՐԾԱԿՑՈՒԹՅԱՆ ՀԱՄԱՐ</w:t>
      </w:r>
    </w:p>
    <w:p w:rsidR="009B3ACC" w:rsidRPr="00F91B5B" w:rsidRDefault="009B3ACC" w:rsidP="00234F80">
      <w:pPr>
        <w:pStyle w:val="Default"/>
        <w:spacing w:line="252" w:lineRule="auto"/>
        <w:jc w:val="center"/>
        <w:rPr>
          <w:rFonts w:ascii="Sylfaen" w:eastAsiaTheme="minorHAnsi" w:hAnsi="Sylfaen" w:cstheme="minorHAnsi"/>
          <w:b/>
          <w:sz w:val="2"/>
          <w:lang w:val="hy-AM"/>
        </w:rPr>
      </w:pPr>
    </w:p>
    <w:p w:rsidR="00BA687E" w:rsidRPr="000F4061" w:rsidRDefault="00BB035C" w:rsidP="00CF25F2">
      <w:pPr>
        <w:pStyle w:val="Default"/>
        <w:numPr>
          <w:ilvl w:val="0"/>
          <w:numId w:val="8"/>
        </w:numPr>
        <w:spacing w:line="252" w:lineRule="auto"/>
        <w:jc w:val="both"/>
        <w:rPr>
          <w:rFonts w:ascii="Sylfaen" w:eastAsiaTheme="minorHAnsi" w:hAnsi="Sylfaen" w:cstheme="minorHAnsi"/>
          <w:b/>
          <w:color w:val="000000" w:themeColor="text1"/>
        </w:rPr>
      </w:pPr>
      <w:r w:rsidRPr="000F4061">
        <w:rPr>
          <w:rFonts w:ascii="Sylfaen" w:eastAsiaTheme="minorHAnsi" w:hAnsi="Sylfaen" w:cstheme="minorHAnsi"/>
          <w:b/>
          <w:color w:val="000000" w:themeColor="text1"/>
          <w:lang w:val="hy-AM"/>
        </w:rPr>
        <w:t>ՆՊԱՏԱԿԸ</w:t>
      </w:r>
    </w:p>
    <w:p w:rsidR="00D6459D" w:rsidRDefault="00D95B63" w:rsidP="00D6459D">
      <w:pPr>
        <w:pStyle w:val="Default"/>
        <w:tabs>
          <w:tab w:val="left" w:pos="360"/>
        </w:tabs>
        <w:jc w:val="both"/>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ab/>
      </w:r>
      <w:r w:rsidR="00D6459D" w:rsidRPr="000F4061">
        <w:rPr>
          <w:rFonts w:ascii="Sylfaen" w:eastAsiaTheme="minorHAnsi" w:hAnsi="Sylfaen" w:cstheme="minorHAnsi"/>
          <w:color w:val="000000" w:themeColor="text1"/>
          <w:lang w:val="hy-AM"/>
        </w:rPr>
        <w:t>Սույն հայ</w:t>
      </w:r>
      <w:r w:rsidR="009B3ACC" w:rsidRPr="000F4061">
        <w:rPr>
          <w:rFonts w:ascii="Sylfaen" w:eastAsiaTheme="minorHAnsi" w:hAnsi="Sylfaen" w:cstheme="minorHAnsi"/>
          <w:color w:val="000000" w:themeColor="text1"/>
          <w:lang w:val="hy-AM"/>
        </w:rPr>
        <w:t>ցով</w:t>
      </w:r>
      <w:r w:rsidR="00D6459D" w:rsidRPr="000F4061">
        <w:rPr>
          <w:rFonts w:ascii="Sylfaen" w:eastAsiaTheme="minorHAnsi" w:hAnsi="Sylfaen" w:cstheme="minorHAnsi"/>
          <w:color w:val="000000" w:themeColor="text1"/>
          <w:lang w:val="hy-AM"/>
        </w:rPr>
        <w:t xml:space="preserve"> Դի-Վի-Վի Ինթերնեյշնալի հայաստանյան գրասենյակ</w:t>
      </w:r>
      <w:r w:rsidR="009B3ACC" w:rsidRPr="000F4061">
        <w:rPr>
          <w:rFonts w:ascii="Sylfaen" w:eastAsiaTheme="minorHAnsi" w:hAnsi="Sylfaen" w:cstheme="minorHAnsi"/>
          <w:color w:val="000000" w:themeColor="text1"/>
          <w:lang w:val="hy-AM"/>
        </w:rPr>
        <w:t>ը</w:t>
      </w:r>
      <w:r w:rsidR="00BB035C" w:rsidRPr="000F4061">
        <w:rPr>
          <w:rStyle w:val="FootnoteReference"/>
          <w:rFonts w:ascii="Sylfaen" w:eastAsiaTheme="minorHAnsi" w:hAnsi="Sylfaen" w:cstheme="minorHAnsi"/>
          <w:color w:val="000000" w:themeColor="text1"/>
          <w:lang w:val="hy-AM"/>
        </w:rPr>
        <w:footnoteReference w:id="1"/>
      </w:r>
      <w:r w:rsidR="00D6459D" w:rsidRPr="000F4061">
        <w:rPr>
          <w:rFonts w:ascii="Sylfaen" w:eastAsiaTheme="minorHAnsi" w:hAnsi="Sylfaen" w:cstheme="minorHAnsi"/>
          <w:color w:val="000000" w:themeColor="text1"/>
          <w:lang w:val="hy-AM"/>
        </w:rPr>
        <w:t xml:space="preserve"> </w:t>
      </w:r>
      <w:r w:rsidR="009B3ACC" w:rsidRPr="000F4061">
        <w:rPr>
          <w:rFonts w:ascii="Sylfaen" w:eastAsiaTheme="minorHAnsi" w:hAnsi="Sylfaen" w:cstheme="minorHAnsi"/>
          <w:color w:val="000000" w:themeColor="text1"/>
          <w:lang w:val="hy-AM"/>
        </w:rPr>
        <w:t>դի</w:t>
      </w:r>
      <w:r w:rsidR="000F4061" w:rsidRPr="000F4061">
        <w:rPr>
          <w:rFonts w:ascii="Sylfaen" w:eastAsiaTheme="minorHAnsi" w:hAnsi="Sylfaen" w:cstheme="minorHAnsi"/>
          <w:color w:val="000000" w:themeColor="text1"/>
          <w:lang w:val="hy-AM"/>
        </w:rPr>
        <w:t>մ</w:t>
      </w:r>
      <w:r w:rsidR="009B3ACC" w:rsidRPr="000F4061">
        <w:rPr>
          <w:rFonts w:ascii="Sylfaen" w:eastAsiaTheme="minorHAnsi" w:hAnsi="Sylfaen" w:cstheme="minorHAnsi"/>
          <w:color w:val="000000" w:themeColor="text1"/>
          <w:lang w:val="hy-AM"/>
        </w:rPr>
        <w:t xml:space="preserve">ում է ոչ ֆորմալ, լրացուցիչ կրթության բնագառում գործունեություն ծավալող կազմակերպություններին </w:t>
      </w:r>
      <w:r w:rsidR="00D6459D" w:rsidRPr="000F4061">
        <w:rPr>
          <w:rFonts w:ascii="Sylfaen" w:eastAsiaTheme="minorHAnsi" w:hAnsi="Sylfaen" w:cstheme="minorHAnsi"/>
          <w:b/>
          <w:color w:val="000000" w:themeColor="text1"/>
          <w:lang w:val="hy-AM"/>
        </w:rPr>
        <w:t xml:space="preserve">պոտենցիալ գործընկերության </w:t>
      </w:r>
      <w:r w:rsidR="009C0086" w:rsidRPr="000F4061">
        <w:rPr>
          <w:rFonts w:ascii="Sylfaen" w:eastAsiaTheme="minorHAnsi" w:hAnsi="Sylfaen" w:cstheme="minorHAnsi"/>
          <w:b/>
          <w:color w:val="000000" w:themeColor="text1"/>
          <w:lang w:val="hy-AM"/>
        </w:rPr>
        <w:t xml:space="preserve">տեղեկատվության </w:t>
      </w:r>
      <w:r w:rsidR="009B3ACC" w:rsidRPr="000F4061">
        <w:rPr>
          <w:rFonts w:ascii="Sylfaen" w:eastAsiaTheme="minorHAnsi" w:hAnsi="Sylfaen" w:cstheme="minorHAnsi"/>
          <w:b/>
          <w:color w:val="000000" w:themeColor="text1"/>
          <w:lang w:val="hy-AM"/>
        </w:rPr>
        <w:t>ներկայացնել</w:t>
      </w:r>
      <w:r w:rsidR="009C0086">
        <w:rPr>
          <w:rFonts w:ascii="Sylfaen" w:eastAsiaTheme="minorHAnsi" w:hAnsi="Sylfaen" w:cstheme="minorHAnsi"/>
          <w:b/>
          <w:color w:val="000000" w:themeColor="text1"/>
          <w:lang w:val="hy-AM"/>
        </w:rPr>
        <w:t>ու հայցով</w:t>
      </w:r>
      <w:r w:rsidR="009B3ACC" w:rsidRPr="000F4061">
        <w:rPr>
          <w:rFonts w:ascii="Sylfaen" w:eastAsiaTheme="minorHAnsi" w:hAnsi="Sylfaen" w:cstheme="minorHAnsi"/>
          <w:b/>
          <w:color w:val="000000" w:themeColor="text1"/>
          <w:lang w:val="hy-AM"/>
        </w:rPr>
        <w:t xml:space="preserve">, </w:t>
      </w:r>
      <w:r w:rsidR="009B3ACC" w:rsidRPr="000F4061">
        <w:rPr>
          <w:rFonts w:ascii="Sylfaen" w:eastAsiaTheme="minorHAnsi" w:hAnsi="Sylfaen" w:cstheme="minorHAnsi"/>
          <w:color w:val="000000" w:themeColor="text1"/>
          <w:lang w:val="hy-AM"/>
        </w:rPr>
        <w:t>եթե կազմակերպությունը՝</w:t>
      </w:r>
    </w:p>
    <w:p w:rsidR="009B3ACC" w:rsidRPr="009C0086" w:rsidRDefault="00D6459D" w:rsidP="009B3ACC">
      <w:pPr>
        <w:pStyle w:val="Default"/>
        <w:numPr>
          <w:ilvl w:val="0"/>
          <w:numId w:val="10"/>
        </w:numPr>
        <w:tabs>
          <w:tab w:val="left" w:pos="360"/>
        </w:tabs>
        <w:jc w:val="both"/>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u w:val="single"/>
          <w:lang w:val="hy-AM"/>
        </w:rPr>
        <w:t>Հասարակական կազմակերպություն (ՀԿ)</w:t>
      </w:r>
      <w:r w:rsidR="000F4061" w:rsidRPr="000F4061">
        <w:rPr>
          <w:rFonts w:ascii="Sylfaen" w:eastAsiaTheme="minorHAnsi" w:hAnsi="Sylfaen" w:cstheme="minorHAnsi"/>
          <w:color w:val="000000" w:themeColor="text1"/>
          <w:u w:val="single"/>
          <w:lang w:val="hy-AM"/>
        </w:rPr>
        <w:t xml:space="preserve">, </w:t>
      </w:r>
      <w:r w:rsidR="00692782">
        <w:rPr>
          <w:rFonts w:ascii="Sylfaen" w:eastAsiaTheme="minorHAnsi" w:hAnsi="Sylfaen" w:cstheme="minorHAnsi"/>
          <w:color w:val="000000" w:themeColor="text1"/>
          <w:u w:val="single"/>
          <w:lang w:val="hy-AM"/>
        </w:rPr>
        <w:t>հ</w:t>
      </w:r>
      <w:r w:rsidRPr="000F4061">
        <w:rPr>
          <w:rFonts w:ascii="Sylfaen" w:eastAsiaTheme="minorHAnsi" w:hAnsi="Sylfaen" w:cstheme="minorHAnsi"/>
          <w:color w:val="000000" w:themeColor="text1"/>
          <w:u w:val="single"/>
          <w:lang w:val="hy-AM"/>
        </w:rPr>
        <w:t>իմնադրամ</w:t>
      </w:r>
      <w:r w:rsidR="009B3ACC" w:rsidRPr="000F4061">
        <w:rPr>
          <w:rFonts w:ascii="Sylfaen" w:eastAsiaTheme="minorHAnsi" w:hAnsi="Sylfaen" w:cstheme="minorHAnsi"/>
          <w:color w:val="000000" w:themeColor="text1"/>
          <w:u w:val="single"/>
          <w:lang w:val="hy-AM"/>
        </w:rPr>
        <w:t xml:space="preserve">, </w:t>
      </w:r>
      <w:r w:rsidR="000F4061" w:rsidRPr="000F4061">
        <w:rPr>
          <w:rFonts w:ascii="Sylfaen" w:eastAsiaTheme="minorHAnsi" w:hAnsi="Sylfaen" w:cstheme="minorHAnsi"/>
          <w:color w:val="000000" w:themeColor="text1"/>
          <w:u w:val="single"/>
          <w:lang w:val="hy-AM"/>
        </w:rPr>
        <w:t>մ</w:t>
      </w:r>
      <w:r w:rsidR="009B3ACC" w:rsidRPr="000F4061">
        <w:rPr>
          <w:rFonts w:ascii="Sylfaen" w:eastAsiaTheme="minorHAnsi" w:hAnsi="Sylfaen" w:cstheme="minorHAnsi"/>
          <w:color w:val="000000" w:themeColor="text1"/>
          <w:u w:val="single"/>
          <w:lang w:val="hy-AM"/>
        </w:rPr>
        <w:t>ասնավոր կազմակերպություն</w:t>
      </w:r>
      <w:r w:rsidR="00692782">
        <w:rPr>
          <w:rFonts w:ascii="Sylfaen" w:eastAsiaTheme="minorHAnsi" w:hAnsi="Sylfaen" w:cstheme="minorHAnsi"/>
          <w:color w:val="000000" w:themeColor="text1"/>
          <w:u w:val="single"/>
          <w:lang w:val="hy-AM"/>
        </w:rPr>
        <w:t>,</w:t>
      </w:r>
      <w:r w:rsidR="009C0086">
        <w:rPr>
          <w:rFonts w:ascii="Sylfaen" w:eastAsiaTheme="minorHAnsi" w:hAnsi="Sylfaen" w:cstheme="minorHAnsi"/>
          <w:color w:val="000000" w:themeColor="text1"/>
          <w:u w:val="single"/>
          <w:lang w:val="hy-AM"/>
        </w:rPr>
        <w:t xml:space="preserve"> </w:t>
      </w:r>
      <w:r w:rsidR="009B3ACC" w:rsidRPr="000F4061">
        <w:rPr>
          <w:rFonts w:ascii="Sylfaen" w:eastAsiaTheme="minorHAnsi" w:hAnsi="Sylfaen" w:cstheme="minorHAnsi"/>
          <w:color w:val="000000" w:themeColor="text1"/>
          <w:u w:val="single"/>
          <w:lang w:val="hy-AM"/>
        </w:rPr>
        <w:t>համալսարան</w:t>
      </w:r>
      <w:r w:rsidR="009C0086">
        <w:rPr>
          <w:rFonts w:ascii="Sylfaen" w:eastAsiaTheme="minorHAnsi" w:hAnsi="Sylfaen" w:cstheme="minorHAnsi"/>
          <w:color w:val="000000" w:themeColor="text1"/>
          <w:u w:val="single"/>
          <w:lang w:val="hy-AM"/>
        </w:rPr>
        <w:t xml:space="preserve"> է կամ այլ կառույց</w:t>
      </w:r>
      <w:r w:rsidR="009B3ACC" w:rsidRPr="000F4061">
        <w:rPr>
          <w:rFonts w:ascii="Sylfaen" w:eastAsiaTheme="minorHAnsi" w:hAnsi="Sylfaen" w:cstheme="minorHAnsi"/>
          <w:color w:val="000000" w:themeColor="text1"/>
          <w:u w:val="single"/>
          <w:lang w:val="hy-AM"/>
        </w:rPr>
        <w:t>,</w:t>
      </w:r>
      <w:r w:rsidRPr="000F4061">
        <w:rPr>
          <w:rFonts w:ascii="Sylfaen" w:eastAsiaTheme="minorHAnsi" w:hAnsi="Sylfaen" w:cstheme="minorHAnsi"/>
          <w:color w:val="000000" w:themeColor="text1"/>
          <w:lang w:val="hy-AM"/>
        </w:rPr>
        <w:t xml:space="preserve"> ո</w:t>
      </w:r>
      <w:r w:rsidR="009B3ACC" w:rsidRPr="000F4061">
        <w:rPr>
          <w:rFonts w:ascii="Sylfaen" w:eastAsiaTheme="minorHAnsi" w:hAnsi="Sylfaen" w:cstheme="minorHAnsi"/>
          <w:color w:val="000000" w:themeColor="text1"/>
          <w:lang w:val="hy-AM"/>
        </w:rPr>
        <w:t>րը</w:t>
      </w:r>
      <w:r w:rsidRPr="000F4061">
        <w:rPr>
          <w:rFonts w:ascii="Sylfaen" w:eastAsiaTheme="minorHAnsi" w:hAnsi="Sylfaen" w:cstheme="minorHAnsi"/>
          <w:color w:val="000000" w:themeColor="text1"/>
          <w:lang w:val="hy-AM"/>
        </w:rPr>
        <w:t xml:space="preserve"> աշխատում </w:t>
      </w:r>
      <w:r w:rsidR="000F4061" w:rsidRPr="000F4061">
        <w:rPr>
          <w:rFonts w:ascii="Sylfaen" w:eastAsiaTheme="minorHAnsi" w:hAnsi="Sylfaen" w:cstheme="minorHAnsi"/>
          <w:color w:val="000000" w:themeColor="text1"/>
          <w:lang w:val="hy-AM"/>
        </w:rPr>
        <w:t>է</w:t>
      </w:r>
      <w:r w:rsidRPr="000F4061">
        <w:rPr>
          <w:rFonts w:ascii="Sylfaen" w:eastAsiaTheme="minorHAnsi" w:hAnsi="Sylfaen" w:cstheme="minorHAnsi"/>
          <w:color w:val="000000" w:themeColor="text1"/>
          <w:lang w:val="hy-AM"/>
        </w:rPr>
        <w:t xml:space="preserve"> </w:t>
      </w:r>
      <w:r w:rsidR="000F4061" w:rsidRPr="000F4061">
        <w:rPr>
          <w:rFonts w:ascii="Sylfaen" w:eastAsiaTheme="minorHAnsi" w:hAnsi="Sylfaen" w:cstheme="minorHAnsi"/>
          <w:color w:val="000000" w:themeColor="text1"/>
          <w:lang w:val="hy-AM"/>
        </w:rPr>
        <w:t xml:space="preserve">հասարակության լայն շերտերի, </w:t>
      </w:r>
      <w:r w:rsidR="009B3ACC" w:rsidRPr="000F4061">
        <w:rPr>
          <w:rFonts w:ascii="Sylfaen" w:eastAsiaTheme="minorHAnsi" w:hAnsi="Sylfaen" w:cstheme="minorHAnsi"/>
          <w:color w:val="000000" w:themeColor="text1"/>
          <w:lang w:val="hy-AM"/>
        </w:rPr>
        <w:t>տարբեր թիրախային</w:t>
      </w:r>
      <w:r w:rsidRPr="000F4061">
        <w:rPr>
          <w:rFonts w:ascii="Sylfaen" w:eastAsiaTheme="minorHAnsi" w:hAnsi="Sylfaen" w:cstheme="minorHAnsi"/>
          <w:color w:val="000000" w:themeColor="text1"/>
          <w:lang w:val="hy-AM"/>
        </w:rPr>
        <w:t xml:space="preserve"> խմբերի հետ՝ </w:t>
      </w:r>
      <w:r w:rsidR="000D554C" w:rsidRPr="000F4061">
        <w:rPr>
          <w:rFonts w:ascii="Sylfaen" w:eastAsiaTheme="minorHAnsi" w:hAnsi="Sylfaen" w:cstheme="minorHAnsi"/>
          <w:color w:val="000000" w:themeColor="text1"/>
          <w:lang w:val="hy-AM"/>
        </w:rPr>
        <w:t xml:space="preserve">մասնագիտական ոչ ֆորմալ կրթության, </w:t>
      </w:r>
      <w:r w:rsidRPr="000F4061">
        <w:rPr>
          <w:rFonts w:ascii="Sylfaen" w:eastAsiaTheme="minorHAnsi" w:hAnsi="Sylfaen" w:cstheme="minorHAnsi"/>
          <w:color w:val="000000" w:themeColor="text1"/>
          <w:lang w:val="hy-AM"/>
        </w:rPr>
        <w:t>փափուկ և կոշտ հմտությունների</w:t>
      </w:r>
      <w:r w:rsidR="000D554C" w:rsidRPr="000F4061">
        <w:rPr>
          <w:rFonts w:ascii="Sylfaen" w:eastAsiaTheme="minorHAnsi" w:hAnsi="Sylfaen" w:cstheme="minorHAnsi"/>
          <w:color w:val="000000" w:themeColor="text1"/>
          <w:lang w:val="hy-AM"/>
        </w:rPr>
        <w:t xml:space="preserve"> ուսուցման</w:t>
      </w:r>
      <w:r w:rsidRPr="000F4061">
        <w:rPr>
          <w:rFonts w:ascii="Sylfaen" w:eastAsiaTheme="minorHAnsi" w:hAnsi="Sylfaen" w:cstheme="minorHAnsi"/>
          <w:color w:val="000000" w:themeColor="text1"/>
          <w:lang w:val="hy-AM"/>
        </w:rPr>
        <w:t xml:space="preserve">, </w:t>
      </w:r>
      <w:r w:rsidR="009C0086" w:rsidRPr="000F4061">
        <w:rPr>
          <w:rFonts w:ascii="Sylfaen" w:eastAsiaTheme="minorHAnsi" w:hAnsi="Sylfaen" w:cstheme="minorHAnsi"/>
          <w:color w:val="000000" w:themeColor="text1"/>
          <w:lang w:val="hy-AM"/>
        </w:rPr>
        <w:t xml:space="preserve">քաղաքացիական կրթության, </w:t>
      </w:r>
      <w:r w:rsidRPr="000F4061">
        <w:rPr>
          <w:rFonts w:ascii="Sylfaen" w:eastAsiaTheme="minorHAnsi" w:hAnsi="Sylfaen" w:cstheme="minorHAnsi"/>
          <w:color w:val="000000" w:themeColor="text1"/>
          <w:lang w:val="hy-AM"/>
        </w:rPr>
        <w:t>համայնքային զարգացման,</w:t>
      </w:r>
      <w:r w:rsidR="000D554C" w:rsidRPr="000F4061">
        <w:rPr>
          <w:rFonts w:ascii="Sylfaen" w:eastAsiaTheme="minorHAnsi" w:hAnsi="Sylfaen" w:cstheme="minorHAnsi"/>
          <w:color w:val="000000" w:themeColor="text1"/>
          <w:lang w:val="hy-AM"/>
        </w:rPr>
        <w:t xml:space="preserve"> </w:t>
      </w:r>
      <w:r w:rsidR="009C0086">
        <w:rPr>
          <w:rFonts w:ascii="Sylfaen" w:eastAsiaTheme="minorHAnsi" w:hAnsi="Sylfaen" w:cstheme="minorHAnsi"/>
          <w:color w:val="000000" w:themeColor="text1"/>
          <w:lang w:val="hy-AM"/>
        </w:rPr>
        <w:t xml:space="preserve">անձնական աճի և </w:t>
      </w:r>
      <w:r w:rsidRPr="000F4061">
        <w:rPr>
          <w:rFonts w:ascii="Sylfaen" w:eastAsiaTheme="minorHAnsi" w:hAnsi="Sylfaen" w:cstheme="minorHAnsi"/>
          <w:color w:val="000000" w:themeColor="text1"/>
          <w:lang w:val="hy-AM"/>
        </w:rPr>
        <w:t xml:space="preserve">զարգացման </w:t>
      </w:r>
      <w:r w:rsidRPr="000F4061">
        <w:rPr>
          <w:rFonts w:ascii="Sylfaen" w:eastAsiaTheme="minorHAnsi" w:hAnsi="Sylfaen" w:cs="Times New Roman"/>
          <w:color w:val="000000" w:themeColor="text1"/>
          <w:lang w:val="hy-AM"/>
        </w:rPr>
        <w:t>ուղղությամբ։</w:t>
      </w:r>
    </w:p>
    <w:p w:rsidR="009C0086" w:rsidRPr="000F4061" w:rsidRDefault="009C0086" w:rsidP="009C0086">
      <w:pPr>
        <w:pStyle w:val="Default"/>
        <w:tabs>
          <w:tab w:val="left" w:pos="360"/>
        </w:tabs>
        <w:ind w:left="720"/>
        <w:jc w:val="both"/>
        <w:rPr>
          <w:rFonts w:ascii="Sylfaen" w:eastAsiaTheme="minorHAnsi" w:hAnsi="Sylfaen" w:cstheme="minorHAnsi"/>
          <w:color w:val="000000" w:themeColor="text1"/>
          <w:lang w:val="hy-AM"/>
        </w:rPr>
      </w:pPr>
    </w:p>
    <w:p w:rsidR="009B3ACC" w:rsidRPr="000F4061" w:rsidRDefault="000F4061" w:rsidP="00663158">
      <w:pPr>
        <w:pStyle w:val="Default"/>
        <w:numPr>
          <w:ilvl w:val="0"/>
          <w:numId w:val="34"/>
        </w:numPr>
        <w:tabs>
          <w:tab w:val="left" w:pos="360"/>
        </w:tabs>
        <w:jc w:val="both"/>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 xml:space="preserve">Ունի </w:t>
      </w:r>
      <w:r w:rsidR="009A785D" w:rsidRPr="000F4061">
        <w:rPr>
          <w:rFonts w:ascii="Sylfaen" w:eastAsiaTheme="minorHAnsi" w:hAnsi="Sylfaen" w:cstheme="minorHAnsi"/>
          <w:color w:val="000000" w:themeColor="text1"/>
          <w:lang w:val="hy-AM"/>
        </w:rPr>
        <w:t xml:space="preserve">ուսումնական ծրագրերի մշակման, </w:t>
      </w:r>
      <w:r w:rsidR="009B3ACC" w:rsidRPr="000F4061">
        <w:rPr>
          <w:rFonts w:ascii="Sylfaen" w:eastAsiaTheme="minorHAnsi" w:hAnsi="Sylfaen" w:cstheme="minorHAnsi"/>
          <w:color w:val="000000" w:themeColor="text1"/>
          <w:lang w:val="hy-AM"/>
        </w:rPr>
        <w:t>իրականացման և կառավարման, ուսումնական գործընթացների գնահատման</w:t>
      </w:r>
      <w:r w:rsidR="009A785D" w:rsidRPr="000F4061">
        <w:rPr>
          <w:rFonts w:ascii="Sylfaen" w:eastAsiaTheme="minorHAnsi" w:hAnsi="Sylfaen" w:cs="Times New Roman"/>
          <w:color w:val="000000" w:themeColor="text1"/>
          <w:lang w:val="hy-AM"/>
        </w:rPr>
        <w:t xml:space="preserve"> և հարակից բնագ</w:t>
      </w:r>
      <w:r w:rsidRPr="000F4061">
        <w:rPr>
          <w:rFonts w:ascii="Sylfaen" w:eastAsiaTheme="minorHAnsi" w:hAnsi="Sylfaen" w:cs="Times New Roman"/>
          <w:color w:val="000000" w:themeColor="text1"/>
          <w:lang w:val="hy-AM"/>
        </w:rPr>
        <w:t>ավա</w:t>
      </w:r>
      <w:r w:rsidR="009A785D" w:rsidRPr="000F4061">
        <w:rPr>
          <w:rFonts w:ascii="Sylfaen" w:eastAsiaTheme="minorHAnsi" w:hAnsi="Sylfaen" w:cs="Times New Roman"/>
          <w:color w:val="000000" w:themeColor="text1"/>
          <w:lang w:val="hy-AM"/>
        </w:rPr>
        <w:t>ռների</w:t>
      </w:r>
      <w:r w:rsidR="009A785D" w:rsidRPr="000F4061">
        <w:rPr>
          <w:rFonts w:ascii="Sylfaen" w:eastAsiaTheme="minorHAnsi" w:hAnsi="Sylfaen" w:cstheme="minorHAnsi"/>
          <w:color w:val="000000" w:themeColor="text1"/>
          <w:lang w:val="hy-AM"/>
        </w:rPr>
        <w:t xml:space="preserve"> </w:t>
      </w:r>
      <w:r w:rsidR="009B3ACC" w:rsidRPr="000F4061">
        <w:rPr>
          <w:rFonts w:ascii="Sylfaen" w:eastAsiaTheme="minorHAnsi" w:hAnsi="Sylfaen" w:cstheme="minorHAnsi"/>
          <w:color w:val="000000" w:themeColor="text1"/>
          <w:lang w:val="hy-AM"/>
        </w:rPr>
        <w:t xml:space="preserve">առնվազն 5 տարվա փորձառություն: Մեծահասակների կրթության ոլորտի հետ աշխատանքի փորձը կդիտվի որպես առավելություն: </w:t>
      </w:r>
    </w:p>
    <w:p w:rsidR="00D6459D" w:rsidRPr="000F4061" w:rsidRDefault="00D6459D" w:rsidP="00D6459D">
      <w:pPr>
        <w:pStyle w:val="Default"/>
        <w:spacing w:line="252" w:lineRule="auto"/>
        <w:ind w:left="360"/>
        <w:jc w:val="both"/>
        <w:rPr>
          <w:rFonts w:ascii="Sylfaen" w:eastAsiaTheme="minorHAnsi" w:hAnsi="Sylfaen" w:cstheme="minorHAnsi"/>
          <w:b/>
          <w:color w:val="000000" w:themeColor="text1"/>
          <w:lang w:val="hy-AM"/>
        </w:rPr>
      </w:pPr>
    </w:p>
    <w:p w:rsidR="00D6459D" w:rsidRPr="000F4061" w:rsidRDefault="00BB035C" w:rsidP="00CF25F2">
      <w:pPr>
        <w:pStyle w:val="Default"/>
        <w:numPr>
          <w:ilvl w:val="0"/>
          <w:numId w:val="8"/>
        </w:numPr>
        <w:spacing w:line="252" w:lineRule="auto"/>
        <w:jc w:val="both"/>
        <w:rPr>
          <w:rFonts w:ascii="Sylfaen" w:eastAsiaTheme="minorHAnsi" w:hAnsi="Sylfaen" w:cstheme="minorHAnsi"/>
          <w:b/>
          <w:color w:val="000000" w:themeColor="text1"/>
        </w:rPr>
      </w:pPr>
      <w:r w:rsidRPr="000F4061">
        <w:rPr>
          <w:rFonts w:ascii="Sylfaen" w:eastAsiaTheme="minorHAnsi" w:hAnsi="Sylfaen" w:cstheme="minorHAnsi"/>
          <w:b/>
          <w:color w:val="000000" w:themeColor="text1"/>
          <w:lang w:val="hy-AM"/>
        </w:rPr>
        <w:t>ՀԱՄԱԳՈՐԾԱԿՑՈՒԹՅԱՆ</w:t>
      </w:r>
      <w:r w:rsidR="009B3ACC" w:rsidRPr="000F4061">
        <w:rPr>
          <w:rFonts w:ascii="Sylfaen" w:eastAsiaTheme="minorHAnsi" w:hAnsi="Sylfaen" w:cstheme="minorHAnsi"/>
          <w:b/>
          <w:color w:val="000000" w:themeColor="text1"/>
          <w:lang w:val="hy-AM"/>
        </w:rPr>
        <w:t xml:space="preserve"> ՆԱԽՆԱԿԱՆ </w:t>
      </w:r>
      <w:r w:rsidRPr="000F4061">
        <w:rPr>
          <w:rFonts w:ascii="Sylfaen" w:eastAsiaTheme="minorHAnsi" w:hAnsi="Sylfaen" w:cstheme="minorHAnsi"/>
          <w:b/>
          <w:color w:val="000000" w:themeColor="text1"/>
          <w:lang w:val="hy-AM"/>
        </w:rPr>
        <w:t>ՇՐՋԱՆԱԿ</w:t>
      </w:r>
    </w:p>
    <w:p w:rsidR="00DC24DC" w:rsidRPr="000F4061" w:rsidRDefault="00DC24DC" w:rsidP="00DC24DC">
      <w:pPr>
        <w:pStyle w:val="Default"/>
        <w:spacing w:line="252" w:lineRule="auto"/>
        <w:ind w:firstLine="360"/>
        <w:jc w:val="both"/>
        <w:rPr>
          <w:rFonts w:ascii="Sylfaen" w:eastAsiaTheme="minorHAnsi" w:hAnsi="Sylfaen" w:cs="Times New Roman"/>
          <w:color w:val="000000" w:themeColor="text1"/>
          <w:lang w:val="hy-AM"/>
        </w:rPr>
      </w:pPr>
      <w:r w:rsidRPr="000F4061">
        <w:rPr>
          <w:rFonts w:ascii="Sylfaen" w:eastAsiaTheme="minorHAnsi" w:hAnsi="Sylfaen" w:cstheme="minorHAnsi"/>
          <w:color w:val="000000" w:themeColor="text1"/>
          <w:lang w:val="hy-AM"/>
        </w:rPr>
        <w:t xml:space="preserve">Ընտրված կազմակերպությունը համագործակցելու է Դի-Վի-Վի Ինթերնեյշնալի </w:t>
      </w:r>
      <w:r w:rsidR="000F4061">
        <w:rPr>
          <w:rFonts w:ascii="Sylfaen" w:eastAsiaTheme="minorHAnsi" w:hAnsi="Sylfaen" w:cstheme="minorHAnsi"/>
          <w:color w:val="000000" w:themeColor="text1"/>
          <w:lang w:val="hy-AM"/>
        </w:rPr>
        <w:t>հ</w:t>
      </w:r>
      <w:r w:rsidRPr="000F4061">
        <w:rPr>
          <w:rFonts w:ascii="Sylfaen" w:eastAsiaTheme="minorHAnsi" w:hAnsi="Sylfaen" w:cstheme="minorHAnsi"/>
          <w:color w:val="000000" w:themeColor="text1"/>
          <w:lang w:val="hy-AM"/>
        </w:rPr>
        <w:t xml:space="preserve">այաստանյան գրասենյակի կողմից աջակցվող </w:t>
      </w:r>
      <w:r w:rsidRPr="000F4061">
        <w:rPr>
          <w:rFonts w:ascii="Sylfaen" w:eastAsiaTheme="minorHAnsi" w:hAnsi="Sylfaen" w:cstheme="minorHAnsi"/>
          <w:b/>
          <w:color w:val="000000" w:themeColor="text1"/>
          <w:lang w:val="hy-AM"/>
        </w:rPr>
        <w:t>մեծահասակների կրթության կենտրոնների</w:t>
      </w:r>
      <w:r w:rsidRPr="000F4061">
        <w:rPr>
          <w:rFonts w:ascii="Sylfaen" w:eastAsiaTheme="minorHAnsi" w:hAnsi="Sylfaen" w:cstheme="minorHAnsi"/>
          <w:color w:val="000000" w:themeColor="text1"/>
          <w:lang w:val="hy-AM"/>
        </w:rPr>
        <w:t xml:space="preserve"> (այսուհետ՝ ՄԿԿ) հետ հետևյալ </w:t>
      </w:r>
      <w:r w:rsidR="009C0086">
        <w:rPr>
          <w:rFonts w:ascii="Sylfaen" w:eastAsiaTheme="minorHAnsi" w:hAnsi="Sylfaen" w:cstheme="minorHAnsi"/>
          <w:color w:val="000000" w:themeColor="text1"/>
          <w:lang w:val="hy-AM"/>
        </w:rPr>
        <w:t>ուղղություններով</w:t>
      </w:r>
      <w:r w:rsidRPr="000F4061">
        <w:rPr>
          <w:rFonts w:ascii="Times New Roman" w:eastAsiaTheme="minorHAnsi" w:hAnsi="Times New Roman" w:cs="Times New Roman"/>
          <w:color w:val="000000" w:themeColor="text1"/>
          <w:lang w:val="hy-AM"/>
        </w:rPr>
        <w:t>․</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նոր դասընթացի ծրագրի համատեղ մշակում,</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նոր դասընթացի համատեղ իրականացում,</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 xml:space="preserve">ToT </w:t>
      </w:r>
      <w:r w:rsidR="0065625D" w:rsidRPr="000F4061">
        <w:rPr>
          <w:rFonts w:ascii="Sylfaen" w:eastAsiaTheme="minorHAnsi" w:hAnsi="Sylfaen" w:cstheme="minorHAnsi"/>
          <w:color w:val="000000" w:themeColor="text1"/>
          <w:lang w:val="hy-AM"/>
        </w:rPr>
        <w:t xml:space="preserve">ՄԿԿ </w:t>
      </w:r>
      <w:r w:rsidRPr="000F4061">
        <w:rPr>
          <w:rFonts w:ascii="Sylfaen" w:eastAsiaTheme="minorHAnsi" w:hAnsi="Sylfaen" w:cstheme="minorHAnsi"/>
          <w:color w:val="000000" w:themeColor="text1"/>
          <w:lang w:val="hy-AM"/>
        </w:rPr>
        <w:t xml:space="preserve">դասընթացավարների համար, </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վարպետության դասեր ՄԿԿ-ի (դասընթացավարների, աշխատակազմի, շահառուների) համար,</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 xml:space="preserve">մենթորություն/խորհրդատվություն (շահառուներին, դասընթացավարներին, աշխատակազմին), </w:t>
      </w:r>
    </w:p>
    <w:p w:rsidR="00DC24DC"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փորձի փոխանակման այցեր</w:t>
      </w:r>
      <w:r w:rsidR="0065625D" w:rsidRPr="000F4061">
        <w:rPr>
          <w:rFonts w:ascii="Sylfaen" w:eastAsiaTheme="minorHAnsi" w:hAnsi="Sylfaen" w:cstheme="minorHAnsi"/>
          <w:color w:val="000000" w:themeColor="text1"/>
          <w:lang w:val="hy-AM"/>
        </w:rPr>
        <w:t>,</w:t>
      </w:r>
      <w:r w:rsidRPr="000F4061">
        <w:rPr>
          <w:rFonts w:ascii="Sylfaen" w:eastAsiaTheme="minorHAnsi" w:hAnsi="Sylfaen" w:cstheme="minorHAnsi"/>
          <w:color w:val="000000" w:themeColor="text1"/>
          <w:lang w:val="hy-AM"/>
        </w:rPr>
        <w:t xml:space="preserve"> </w:t>
      </w:r>
    </w:p>
    <w:p w:rsidR="00D6459D" w:rsidRPr="000F4061" w:rsidRDefault="00DC24DC" w:rsidP="00DC24DC">
      <w:pPr>
        <w:pStyle w:val="Default"/>
        <w:numPr>
          <w:ilvl w:val="0"/>
          <w:numId w:val="10"/>
        </w:numPr>
        <w:tabs>
          <w:tab w:val="left" w:pos="360"/>
        </w:tabs>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այլ։</w:t>
      </w:r>
      <w:r w:rsidR="000D554C" w:rsidRPr="000F4061">
        <w:rPr>
          <w:rStyle w:val="FootnoteReference"/>
          <w:rFonts w:ascii="Sylfaen" w:eastAsiaTheme="minorHAnsi" w:hAnsi="Sylfaen" w:cstheme="minorHAnsi"/>
          <w:color w:val="000000" w:themeColor="text1"/>
          <w:lang w:val="hy-AM"/>
        </w:rPr>
        <w:footnoteReference w:id="2"/>
      </w:r>
    </w:p>
    <w:p w:rsidR="00DC24DC" w:rsidRPr="000F4061" w:rsidRDefault="00DC24DC" w:rsidP="00C11CBF">
      <w:pPr>
        <w:pStyle w:val="Default"/>
        <w:spacing w:line="252" w:lineRule="auto"/>
        <w:jc w:val="both"/>
        <w:rPr>
          <w:rFonts w:ascii="Sylfaen" w:eastAsiaTheme="minorHAnsi" w:hAnsi="Sylfaen" w:cstheme="minorHAnsi"/>
          <w:color w:val="000000" w:themeColor="text1"/>
          <w:lang w:val="hy-AM"/>
        </w:rPr>
      </w:pPr>
      <w:r w:rsidRPr="000F4061">
        <w:rPr>
          <w:rFonts w:ascii="Sylfaen" w:eastAsiaTheme="minorHAnsi" w:hAnsi="Sylfaen" w:cstheme="minorHAnsi"/>
          <w:color w:val="000000" w:themeColor="text1"/>
          <w:lang w:val="hy-AM"/>
        </w:rPr>
        <w:t>Վերը թվարկված գործողությունների իրականացման համար նախատեսվում է</w:t>
      </w:r>
      <w:r w:rsidR="00C11CBF" w:rsidRPr="000F4061">
        <w:rPr>
          <w:rFonts w:ascii="Sylfaen" w:eastAsiaTheme="minorHAnsi" w:hAnsi="Sylfaen" w:cstheme="minorHAnsi"/>
          <w:color w:val="000000" w:themeColor="text1"/>
          <w:lang w:val="hy-AM"/>
        </w:rPr>
        <w:t xml:space="preserve"> ընտրված կազմակերպությանը տրամադրել</w:t>
      </w:r>
      <w:r w:rsidR="009C0086">
        <w:rPr>
          <w:rStyle w:val="FootnoteReference"/>
          <w:rFonts w:ascii="Sylfaen" w:eastAsiaTheme="minorHAnsi" w:hAnsi="Sylfaen" w:cstheme="minorHAnsi"/>
          <w:color w:val="000000" w:themeColor="text1"/>
          <w:lang w:val="hy-AM"/>
        </w:rPr>
        <w:footnoteReference w:id="3"/>
      </w:r>
      <w:r w:rsidRPr="000F4061">
        <w:rPr>
          <w:rFonts w:ascii="Sylfaen" w:eastAsiaTheme="minorHAnsi" w:hAnsi="Sylfaen" w:cstheme="minorHAnsi"/>
          <w:color w:val="000000" w:themeColor="text1"/>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956"/>
        <w:gridCol w:w="4957"/>
      </w:tblGrid>
      <w:tr w:rsidR="00D95B63" w:rsidRPr="000F4061" w:rsidTr="00692782">
        <w:tc>
          <w:tcPr>
            <w:tcW w:w="4956" w:type="dxa"/>
            <w:shd w:val="clear" w:color="auto" w:fill="D5DCE4" w:themeFill="text2" w:themeFillTint="33"/>
          </w:tcPr>
          <w:p w:rsidR="00D95B63" w:rsidRPr="000F4061" w:rsidRDefault="00D95B63" w:rsidP="00C11CBF">
            <w:pPr>
              <w:pStyle w:val="Default"/>
              <w:spacing w:line="252" w:lineRule="auto"/>
              <w:jc w:val="both"/>
              <w:rPr>
                <w:rFonts w:ascii="Sylfaen" w:eastAsiaTheme="minorHAnsi" w:hAnsi="Sylfaen" w:cstheme="minorHAnsi"/>
                <w:i/>
                <w:color w:val="000000" w:themeColor="text1"/>
                <w:lang w:val="hy-AM"/>
              </w:rPr>
            </w:pPr>
            <w:r w:rsidRPr="000F4061">
              <w:rPr>
                <w:rFonts w:ascii="Sylfaen" w:eastAsiaTheme="minorHAnsi" w:hAnsi="Sylfaen" w:cstheme="minorHAnsi"/>
                <w:i/>
                <w:color w:val="000000" w:themeColor="text1"/>
                <w:lang w:val="hy-AM"/>
              </w:rPr>
              <w:t>Համագործակցություն 1 ՄԿԿ-ի հետ</w:t>
            </w:r>
          </w:p>
        </w:tc>
        <w:tc>
          <w:tcPr>
            <w:tcW w:w="4957" w:type="dxa"/>
            <w:shd w:val="clear" w:color="auto" w:fill="D5DCE4" w:themeFill="text2" w:themeFillTint="33"/>
          </w:tcPr>
          <w:p w:rsidR="00D95B63" w:rsidRPr="00692782" w:rsidRDefault="00D95B63" w:rsidP="00C11CBF">
            <w:pPr>
              <w:pStyle w:val="Default"/>
              <w:spacing w:line="252" w:lineRule="auto"/>
              <w:jc w:val="both"/>
              <w:rPr>
                <w:rFonts w:ascii="Sylfaen" w:eastAsiaTheme="minorHAnsi" w:hAnsi="Sylfaen" w:cstheme="minorHAnsi"/>
                <w:b/>
                <w:color w:val="002060"/>
                <w:lang w:val="hy-AM"/>
              </w:rPr>
            </w:pPr>
            <w:r w:rsidRPr="00692782">
              <w:rPr>
                <w:rFonts w:ascii="Sylfaen" w:eastAsiaTheme="minorHAnsi" w:hAnsi="Sylfaen" w:cstheme="minorHAnsi"/>
                <w:b/>
                <w:color w:val="002060"/>
                <w:lang w:val="hy-AM"/>
              </w:rPr>
              <w:t>մինչև 2500</w:t>
            </w:r>
            <w:r w:rsidRPr="00692782">
              <w:rPr>
                <w:rFonts w:ascii="Sylfaen" w:hAnsi="Sylfaen"/>
                <w:b/>
                <w:color w:val="002060"/>
                <w:lang w:val="hy-AM"/>
              </w:rPr>
              <w:t xml:space="preserve"> </w:t>
            </w:r>
            <w:r w:rsidRPr="00692782">
              <w:rPr>
                <w:rFonts w:ascii="Sylfaen" w:eastAsiaTheme="minorHAnsi" w:hAnsi="Sylfaen" w:cstheme="minorHAnsi"/>
                <w:b/>
                <w:color w:val="002060"/>
                <w:lang w:val="hy-AM"/>
              </w:rPr>
              <w:t>€ օժանդակություն</w:t>
            </w:r>
          </w:p>
          <w:p w:rsidR="009C0086" w:rsidRPr="000F4061" w:rsidRDefault="009C0086" w:rsidP="00C11CBF">
            <w:pPr>
              <w:pStyle w:val="Default"/>
              <w:spacing w:line="252" w:lineRule="auto"/>
              <w:jc w:val="both"/>
              <w:rPr>
                <w:rFonts w:ascii="Sylfaen" w:eastAsiaTheme="minorHAnsi" w:hAnsi="Sylfaen" w:cstheme="minorHAnsi"/>
                <w:color w:val="000000" w:themeColor="text1"/>
                <w:lang w:val="hy-AM"/>
              </w:rPr>
            </w:pPr>
          </w:p>
        </w:tc>
      </w:tr>
      <w:tr w:rsidR="00D95B63" w:rsidRPr="000F4061" w:rsidTr="00692782">
        <w:tc>
          <w:tcPr>
            <w:tcW w:w="4956" w:type="dxa"/>
            <w:shd w:val="clear" w:color="auto" w:fill="D5DCE4" w:themeFill="text2" w:themeFillTint="33"/>
          </w:tcPr>
          <w:p w:rsidR="00D95B63" w:rsidRPr="000F4061" w:rsidRDefault="00D95B63" w:rsidP="00D95B63">
            <w:pPr>
              <w:pStyle w:val="Default"/>
              <w:spacing w:line="252" w:lineRule="auto"/>
              <w:jc w:val="both"/>
              <w:rPr>
                <w:rFonts w:ascii="Sylfaen" w:eastAsiaTheme="minorHAnsi" w:hAnsi="Sylfaen" w:cstheme="minorHAnsi"/>
                <w:i/>
                <w:color w:val="000000" w:themeColor="text1"/>
                <w:lang w:val="hy-AM"/>
              </w:rPr>
            </w:pPr>
            <w:r w:rsidRPr="000F4061">
              <w:rPr>
                <w:rFonts w:ascii="Sylfaen" w:eastAsiaTheme="minorHAnsi" w:hAnsi="Sylfaen" w:cstheme="minorHAnsi"/>
                <w:i/>
                <w:color w:val="000000" w:themeColor="text1"/>
                <w:lang w:val="hy-AM"/>
              </w:rPr>
              <w:t>Համագործակցություն 2 ՄԿԿ-ի հետ</w:t>
            </w:r>
          </w:p>
        </w:tc>
        <w:tc>
          <w:tcPr>
            <w:tcW w:w="4957" w:type="dxa"/>
            <w:shd w:val="clear" w:color="auto" w:fill="D5DCE4" w:themeFill="text2" w:themeFillTint="33"/>
          </w:tcPr>
          <w:p w:rsidR="00D95B63" w:rsidRPr="000F4061" w:rsidRDefault="00D95B63" w:rsidP="00D95B63">
            <w:pPr>
              <w:pStyle w:val="Default"/>
              <w:spacing w:line="252" w:lineRule="auto"/>
              <w:jc w:val="both"/>
              <w:rPr>
                <w:rFonts w:ascii="Sylfaen" w:eastAsiaTheme="minorHAnsi" w:hAnsi="Sylfaen" w:cstheme="minorHAnsi"/>
                <w:color w:val="000000" w:themeColor="text1"/>
                <w:lang w:val="hy-AM"/>
              </w:rPr>
            </w:pPr>
            <w:r w:rsidRPr="00692782">
              <w:rPr>
                <w:rFonts w:ascii="Sylfaen" w:eastAsiaTheme="minorHAnsi" w:hAnsi="Sylfaen" w:cstheme="minorHAnsi"/>
                <w:b/>
                <w:color w:val="002060"/>
                <w:lang w:val="hy-AM"/>
              </w:rPr>
              <w:t>մինչև 5000 € օժանդակություն</w:t>
            </w:r>
          </w:p>
        </w:tc>
      </w:tr>
    </w:tbl>
    <w:p w:rsidR="009B3ACC" w:rsidRPr="000F4061" w:rsidRDefault="009B3ACC" w:rsidP="00C11CBF">
      <w:pPr>
        <w:pStyle w:val="Default"/>
        <w:spacing w:line="252" w:lineRule="auto"/>
        <w:jc w:val="both"/>
        <w:rPr>
          <w:rFonts w:ascii="Sylfaen" w:eastAsiaTheme="minorHAnsi" w:hAnsi="Sylfaen" w:cstheme="minorHAnsi"/>
          <w:color w:val="000000" w:themeColor="text1"/>
          <w:lang w:val="hy-AM"/>
        </w:rPr>
      </w:pPr>
    </w:p>
    <w:p w:rsidR="009B3ACC" w:rsidRPr="000F4061" w:rsidRDefault="009A785D" w:rsidP="00C11CBF">
      <w:pPr>
        <w:pStyle w:val="Default"/>
        <w:spacing w:line="252" w:lineRule="auto"/>
        <w:jc w:val="both"/>
        <w:rPr>
          <w:rFonts w:ascii="Sylfaen" w:hAnsi="Sylfaen"/>
          <w:lang w:val="hy-AM"/>
        </w:rPr>
      </w:pPr>
      <w:r w:rsidRPr="000F4061">
        <w:rPr>
          <w:rFonts w:ascii="Sylfaen" w:hAnsi="Sylfaen"/>
          <w:lang w:val="hy-AM"/>
        </w:rPr>
        <w:t>Ընդհանուր առմամբ նախատեսվում է համագործակցություն 2-ից 4 կազմակերպության հետ։</w:t>
      </w:r>
    </w:p>
    <w:p w:rsidR="00F91B5B" w:rsidRPr="00181B19" w:rsidRDefault="00F91B5B" w:rsidP="00F91B5B">
      <w:pPr>
        <w:pStyle w:val="Default"/>
        <w:spacing w:line="252" w:lineRule="auto"/>
        <w:ind w:left="360"/>
        <w:jc w:val="both"/>
        <w:rPr>
          <w:rFonts w:ascii="Sylfaen" w:eastAsiaTheme="minorHAnsi" w:hAnsi="Sylfaen" w:cstheme="minorHAnsi"/>
          <w:b/>
          <w:color w:val="000000" w:themeColor="text1"/>
          <w:lang w:val="hy-AM"/>
        </w:rPr>
      </w:pPr>
    </w:p>
    <w:p w:rsidR="00BB035C" w:rsidRPr="00F91B5B" w:rsidRDefault="00BB035C" w:rsidP="00BB035C">
      <w:pPr>
        <w:pStyle w:val="Default"/>
        <w:numPr>
          <w:ilvl w:val="0"/>
          <w:numId w:val="8"/>
        </w:numPr>
        <w:spacing w:line="252" w:lineRule="auto"/>
        <w:jc w:val="both"/>
        <w:rPr>
          <w:rFonts w:ascii="Sylfaen" w:eastAsiaTheme="minorHAnsi" w:hAnsi="Sylfaen" w:cstheme="minorHAnsi"/>
          <w:b/>
          <w:color w:val="000000" w:themeColor="text1"/>
        </w:rPr>
      </w:pPr>
      <w:r w:rsidRPr="000F4061">
        <w:rPr>
          <w:rFonts w:ascii="Sylfaen" w:eastAsiaTheme="minorHAnsi" w:hAnsi="Sylfaen" w:cstheme="minorHAnsi"/>
          <w:b/>
          <w:color w:val="000000" w:themeColor="text1"/>
          <w:lang w:val="hy-AM"/>
        </w:rPr>
        <w:t>ՏԵՂԵԿԱՏՎՈՒԹՅԱՆ ՆԵՐԿԱՅԱՑ</w:t>
      </w:r>
      <w:r w:rsidR="009C0086">
        <w:rPr>
          <w:rFonts w:ascii="Sylfaen" w:eastAsiaTheme="minorHAnsi" w:hAnsi="Sylfaen" w:cstheme="minorHAnsi"/>
          <w:b/>
          <w:color w:val="000000" w:themeColor="text1"/>
          <w:lang w:val="hy-AM"/>
        </w:rPr>
        <w:t>ՈՒՄ</w:t>
      </w:r>
    </w:p>
    <w:p w:rsidR="00F91B5B" w:rsidRPr="000F4061" w:rsidRDefault="00F91B5B" w:rsidP="00F91B5B">
      <w:pPr>
        <w:pStyle w:val="Default"/>
        <w:spacing w:line="252" w:lineRule="auto"/>
        <w:ind w:left="360"/>
        <w:jc w:val="both"/>
        <w:rPr>
          <w:rFonts w:ascii="Sylfaen" w:eastAsiaTheme="minorHAnsi" w:hAnsi="Sylfaen" w:cstheme="minorHAnsi"/>
          <w:b/>
          <w:color w:val="000000" w:themeColor="text1"/>
        </w:rPr>
      </w:pPr>
    </w:p>
    <w:p w:rsidR="00BB035C" w:rsidRPr="000F4061" w:rsidRDefault="00BB035C" w:rsidP="0065625D">
      <w:pPr>
        <w:pStyle w:val="Default"/>
        <w:ind w:firstLine="360"/>
        <w:jc w:val="both"/>
        <w:rPr>
          <w:rFonts w:ascii="Sylfaen" w:eastAsiaTheme="minorHAnsi" w:hAnsi="Sylfaen" w:cstheme="minorHAnsi"/>
          <w:color w:val="000000" w:themeColor="text1"/>
          <w:lang w:val="hy-AM"/>
        </w:rPr>
      </w:pPr>
      <w:proofErr w:type="spellStart"/>
      <w:r w:rsidRPr="000F4061">
        <w:rPr>
          <w:rFonts w:ascii="Sylfaen" w:eastAsiaTheme="minorHAnsi" w:hAnsi="Sylfaen" w:cstheme="minorHAnsi"/>
          <w:color w:val="000000" w:themeColor="text1"/>
        </w:rPr>
        <w:t>Հետաքրքրված</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կազմակերպություններին</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խնդրում</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ենք</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լրացնել</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ստորև</w:t>
      </w:r>
      <w:proofErr w:type="spellEnd"/>
      <w:r w:rsidRPr="000F4061">
        <w:rPr>
          <w:rFonts w:ascii="Sylfaen" w:eastAsiaTheme="minorHAnsi" w:hAnsi="Sylfaen" w:cstheme="minorHAnsi"/>
          <w:color w:val="000000" w:themeColor="text1"/>
        </w:rPr>
        <w:t xml:space="preserve"> </w:t>
      </w:r>
      <w:proofErr w:type="spellStart"/>
      <w:r w:rsidRPr="000F4061">
        <w:rPr>
          <w:rFonts w:ascii="Sylfaen" w:eastAsiaTheme="minorHAnsi" w:hAnsi="Sylfaen" w:cstheme="minorHAnsi"/>
          <w:color w:val="000000" w:themeColor="text1"/>
        </w:rPr>
        <w:t>ներկայացված</w:t>
      </w:r>
      <w:proofErr w:type="spellEnd"/>
      <w:r w:rsidRPr="000F4061">
        <w:rPr>
          <w:rFonts w:ascii="Sylfaen" w:eastAsiaTheme="minorHAnsi" w:hAnsi="Sylfaen" w:cstheme="minorHAnsi"/>
          <w:color w:val="000000" w:themeColor="text1"/>
        </w:rPr>
        <w:t xml:space="preserve"> </w:t>
      </w:r>
      <w:proofErr w:type="spellStart"/>
      <w:r w:rsidR="00692782" w:rsidRPr="00692782">
        <w:rPr>
          <w:rFonts w:ascii="Sylfaen" w:eastAsiaTheme="minorHAnsi" w:hAnsi="Sylfaen" w:cstheme="minorHAnsi"/>
          <w:color w:val="000000" w:themeColor="text1"/>
        </w:rPr>
        <w:t>տեղեկատվաթերթիկ</w:t>
      </w:r>
      <w:r w:rsidRPr="000F4061">
        <w:rPr>
          <w:rFonts w:ascii="Sylfaen" w:eastAsiaTheme="minorHAnsi" w:hAnsi="Sylfaen" w:cstheme="minorHAnsi"/>
          <w:color w:val="000000" w:themeColor="text1"/>
        </w:rPr>
        <w:t>ը</w:t>
      </w:r>
      <w:proofErr w:type="spellEnd"/>
      <w:r w:rsidR="009B3ACC" w:rsidRPr="000F4061">
        <w:rPr>
          <w:rFonts w:ascii="Sylfaen" w:eastAsiaTheme="minorHAnsi" w:hAnsi="Sylfaen" w:cstheme="minorHAnsi"/>
          <w:color w:val="000000" w:themeColor="text1"/>
          <w:lang w:val="hy-AM"/>
        </w:rPr>
        <w:t>։</w:t>
      </w:r>
    </w:p>
    <w:p w:rsidR="00BB035C" w:rsidRPr="00A17B15" w:rsidRDefault="00BB035C" w:rsidP="00BB035C">
      <w:pPr>
        <w:pStyle w:val="Default"/>
        <w:spacing w:line="252" w:lineRule="auto"/>
        <w:ind w:left="360"/>
        <w:jc w:val="both"/>
        <w:rPr>
          <w:rFonts w:ascii="Sylfaen" w:eastAsiaTheme="minorHAnsi" w:hAnsi="Sylfaen" w:cstheme="minorHAnsi"/>
          <w:color w:val="000000" w:themeColor="text1"/>
          <w:lang w:val="en-GB"/>
        </w:rPr>
      </w:pPr>
    </w:p>
    <w:p w:rsidR="00BB035C" w:rsidRDefault="00BB035C" w:rsidP="00BB035C">
      <w:pPr>
        <w:pStyle w:val="Default"/>
        <w:spacing w:line="252" w:lineRule="auto"/>
        <w:ind w:left="360"/>
        <w:jc w:val="both"/>
        <w:rPr>
          <w:rFonts w:ascii="Sylfaen" w:eastAsiaTheme="minorHAnsi" w:hAnsi="Sylfaen" w:cstheme="minorHAnsi"/>
          <w:color w:val="808080" w:themeColor="background1" w:themeShade="80"/>
          <w:lang w:val="hy-AM"/>
        </w:rPr>
      </w:pPr>
      <w:r w:rsidRPr="000F4061">
        <w:rPr>
          <w:rFonts w:ascii="Sylfaen" w:eastAsiaTheme="minorHAnsi" w:hAnsi="Sylfaen" w:cstheme="minorHAnsi"/>
          <w:color w:val="808080" w:themeColor="background1" w:themeShade="80"/>
          <w:lang w:val="hy-AM"/>
        </w:rPr>
        <w:t>Աղյուսակ 1։ Կազմակերպության վերաբերյալ տեղեկատվ</w:t>
      </w:r>
      <w:r w:rsidR="009A785D" w:rsidRPr="000F4061">
        <w:rPr>
          <w:rFonts w:ascii="Sylfaen" w:eastAsiaTheme="minorHAnsi" w:hAnsi="Sylfaen" w:cstheme="minorHAnsi"/>
          <w:color w:val="808080" w:themeColor="background1" w:themeShade="80"/>
          <w:lang w:val="hy-AM"/>
        </w:rPr>
        <w:t>աթերթիկ</w:t>
      </w:r>
    </w:p>
    <w:p w:rsidR="00181B19" w:rsidRPr="000F4061" w:rsidRDefault="00181B19" w:rsidP="00BB035C">
      <w:pPr>
        <w:pStyle w:val="Default"/>
        <w:spacing w:line="252" w:lineRule="auto"/>
        <w:ind w:left="360"/>
        <w:jc w:val="both"/>
        <w:rPr>
          <w:rFonts w:ascii="Sylfaen" w:eastAsiaTheme="minorHAnsi" w:hAnsi="Sylfaen" w:cstheme="minorHAnsi"/>
          <w:color w:val="808080" w:themeColor="background1" w:themeShade="80"/>
          <w:lang w:val="hy-AM"/>
        </w:rPr>
      </w:pPr>
    </w:p>
    <w:tbl>
      <w:tblPr>
        <w:tblW w:w="49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5763"/>
        <w:gridCol w:w="1658"/>
      </w:tblGrid>
      <w:tr w:rsidR="00BB035C" w:rsidRPr="000F4061" w:rsidTr="0014731E">
        <w:trPr>
          <w:trHeight w:val="54"/>
        </w:trPr>
        <w:tc>
          <w:tcPr>
            <w:tcW w:w="1353" w:type="pct"/>
            <w:tcBorders>
              <w:bottom w:val="single" w:sz="4" w:space="0" w:color="auto"/>
            </w:tcBorders>
            <w:shd w:val="clear" w:color="auto" w:fill="D9D9D9" w:themeFill="background1" w:themeFillShade="D9"/>
          </w:tcPr>
          <w:p w:rsidR="00BB035C" w:rsidRPr="000F4061" w:rsidRDefault="00BB035C" w:rsidP="00FD15F8">
            <w:pPr>
              <w:jc w:val="left"/>
              <w:rPr>
                <w:rFonts w:ascii="Sylfaen" w:hAnsi="Sylfaen"/>
                <w:b/>
                <w:bCs/>
                <w:sz w:val="24"/>
                <w:szCs w:val="24"/>
                <w:lang w:val="hy-AM"/>
              </w:rPr>
            </w:pPr>
            <w:r w:rsidRPr="000F4061">
              <w:rPr>
                <w:rFonts w:ascii="Sylfaen" w:hAnsi="Sylfaen"/>
                <w:b/>
                <w:bCs/>
                <w:sz w:val="24"/>
                <w:szCs w:val="24"/>
                <w:lang w:val="hy-AM"/>
              </w:rPr>
              <w:t>Շրջանակ</w:t>
            </w:r>
          </w:p>
        </w:tc>
        <w:tc>
          <w:tcPr>
            <w:tcW w:w="2832" w:type="pct"/>
            <w:tcBorders>
              <w:bottom w:val="single" w:sz="4" w:space="0" w:color="auto"/>
            </w:tcBorders>
            <w:shd w:val="clear" w:color="auto" w:fill="D9D9D9" w:themeFill="background1" w:themeFillShade="D9"/>
          </w:tcPr>
          <w:p w:rsidR="00BB035C" w:rsidRPr="000F4061" w:rsidRDefault="00BB035C" w:rsidP="00FD15F8">
            <w:pPr>
              <w:jc w:val="left"/>
              <w:rPr>
                <w:rFonts w:ascii="Sylfaen" w:hAnsi="Sylfaen"/>
                <w:b/>
                <w:bCs/>
                <w:sz w:val="24"/>
                <w:szCs w:val="24"/>
                <w:lang w:val="hy-AM"/>
              </w:rPr>
            </w:pPr>
            <w:r w:rsidRPr="000F4061">
              <w:rPr>
                <w:rFonts w:ascii="Sylfaen" w:hAnsi="Sylfaen"/>
                <w:b/>
                <w:bCs/>
                <w:sz w:val="24"/>
                <w:szCs w:val="24"/>
                <w:lang w:val="hy-AM"/>
              </w:rPr>
              <w:t>Անհրաժեշտ տեղեկատվություն</w:t>
            </w:r>
          </w:p>
        </w:tc>
        <w:tc>
          <w:tcPr>
            <w:tcW w:w="815" w:type="pct"/>
            <w:tcBorders>
              <w:bottom w:val="single" w:sz="4" w:space="0" w:color="auto"/>
            </w:tcBorders>
            <w:shd w:val="clear" w:color="auto" w:fill="D9D9D9" w:themeFill="background1" w:themeFillShade="D9"/>
          </w:tcPr>
          <w:p w:rsidR="00BB035C" w:rsidRPr="000F4061" w:rsidRDefault="00BB035C" w:rsidP="00FD15F8">
            <w:pPr>
              <w:jc w:val="left"/>
              <w:rPr>
                <w:rFonts w:ascii="Sylfaen" w:hAnsi="Sylfaen"/>
                <w:b/>
                <w:bCs/>
                <w:sz w:val="24"/>
                <w:szCs w:val="24"/>
                <w:lang w:val="hy-AM"/>
              </w:rPr>
            </w:pPr>
            <w:r w:rsidRPr="000F4061">
              <w:rPr>
                <w:rFonts w:ascii="Sylfaen" w:hAnsi="Sylfaen"/>
                <w:b/>
                <w:bCs/>
                <w:sz w:val="24"/>
                <w:szCs w:val="24"/>
                <w:lang w:val="hy-AM"/>
              </w:rPr>
              <w:t>Պատասխան</w:t>
            </w:r>
          </w:p>
        </w:tc>
      </w:tr>
      <w:tr w:rsidR="00BB035C" w:rsidRPr="000F4061" w:rsidTr="0014731E">
        <w:trPr>
          <w:trHeight w:val="598"/>
        </w:trPr>
        <w:tc>
          <w:tcPr>
            <w:tcW w:w="1353" w:type="pct"/>
            <w:vMerge w:val="restart"/>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rPr>
            </w:pPr>
            <w:r w:rsidRPr="000F4061">
              <w:rPr>
                <w:rFonts w:ascii="Sylfaen" w:hAnsi="Sylfaen"/>
                <w:sz w:val="24"/>
                <w:lang w:val="hy-AM"/>
              </w:rPr>
              <w:t>Կազմակերպության մասին</w:t>
            </w:r>
          </w:p>
        </w:tc>
        <w:tc>
          <w:tcPr>
            <w:tcW w:w="2832" w:type="pct"/>
            <w:shd w:val="clear" w:color="auto" w:fill="auto"/>
          </w:tcPr>
          <w:p w:rsidR="00BB035C" w:rsidRPr="000F4061" w:rsidRDefault="00BB035C" w:rsidP="00FD15F8">
            <w:pPr>
              <w:pStyle w:val="ListParagraph"/>
              <w:numPr>
                <w:ilvl w:val="0"/>
                <w:numId w:val="26"/>
              </w:numPr>
              <w:ind w:left="424"/>
              <w:jc w:val="left"/>
              <w:rPr>
                <w:rFonts w:ascii="Sylfaen" w:hAnsi="Sylfaen"/>
                <w:sz w:val="24"/>
              </w:rPr>
            </w:pPr>
            <w:r w:rsidRPr="000F4061">
              <w:rPr>
                <w:rFonts w:ascii="Sylfaen" w:hAnsi="Sylfaen"/>
                <w:sz w:val="24"/>
                <w:lang w:val="hy-AM"/>
              </w:rPr>
              <w:t>Կազմակերպության հիմնադրման/</w:t>
            </w:r>
            <w:r w:rsidRPr="000F4061">
              <w:rPr>
                <w:rFonts w:ascii="Sylfaen" w:hAnsi="Sylfaen"/>
                <w:sz w:val="24"/>
                <w:lang w:val="en-GB"/>
              </w:rPr>
              <w:t xml:space="preserve"> </w:t>
            </w:r>
            <w:r w:rsidRPr="000F4061">
              <w:rPr>
                <w:rFonts w:ascii="Sylfaen" w:hAnsi="Sylfaen"/>
                <w:sz w:val="24"/>
                <w:lang w:val="hy-AM"/>
              </w:rPr>
              <w:t>ստեղծման տարեթիվը</w:t>
            </w:r>
          </w:p>
        </w:tc>
        <w:tc>
          <w:tcPr>
            <w:tcW w:w="815" w:type="pct"/>
            <w:shd w:val="clear" w:color="auto" w:fill="auto"/>
          </w:tcPr>
          <w:p w:rsidR="00BB035C" w:rsidRPr="000F4061" w:rsidRDefault="00BB035C" w:rsidP="00FD15F8">
            <w:pPr>
              <w:jc w:val="left"/>
              <w:rPr>
                <w:rFonts w:ascii="Sylfaen" w:hAnsi="Sylfaen"/>
                <w:sz w:val="24"/>
                <w:szCs w:val="24"/>
              </w:rPr>
            </w:pPr>
          </w:p>
        </w:tc>
      </w:tr>
      <w:tr w:rsidR="00BB035C" w:rsidRPr="000F4061" w:rsidTr="0014731E">
        <w:trPr>
          <w:trHeight w:val="390"/>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BB035C" w:rsidRPr="000F4061" w:rsidRDefault="00BB035C" w:rsidP="00FD15F8">
            <w:pPr>
              <w:pStyle w:val="ListParagraph"/>
              <w:numPr>
                <w:ilvl w:val="0"/>
                <w:numId w:val="26"/>
              </w:numPr>
              <w:ind w:left="424"/>
              <w:jc w:val="left"/>
              <w:rPr>
                <w:rFonts w:ascii="Sylfaen" w:hAnsi="Sylfaen"/>
                <w:sz w:val="24"/>
                <w:lang w:val="hy-AM"/>
              </w:rPr>
            </w:pPr>
            <w:r w:rsidRPr="000F4061">
              <w:rPr>
                <w:rFonts w:ascii="Sylfaen" w:hAnsi="Sylfaen"/>
                <w:sz w:val="24"/>
                <w:lang w:val="hy-AM"/>
              </w:rPr>
              <w:t>Կազմակերպության փորձագիտության շրջանակը</w:t>
            </w:r>
            <w:r w:rsidR="009C0086">
              <w:rPr>
                <w:rFonts w:ascii="Sylfaen" w:hAnsi="Sylfaen"/>
                <w:sz w:val="24"/>
                <w:lang w:val="hy-AM"/>
              </w:rPr>
              <w:t>/ոլորտները</w:t>
            </w:r>
            <w:r w:rsidR="009C0086">
              <w:rPr>
                <w:rStyle w:val="FootnoteReference"/>
                <w:rFonts w:ascii="Sylfaen" w:hAnsi="Sylfaen"/>
                <w:sz w:val="24"/>
                <w:lang w:val="hy-AM"/>
              </w:rPr>
              <w:footnoteReference w:id="4"/>
            </w:r>
          </w:p>
        </w:tc>
        <w:tc>
          <w:tcPr>
            <w:tcW w:w="815" w:type="pct"/>
            <w:shd w:val="clear" w:color="auto" w:fill="auto"/>
          </w:tcPr>
          <w:p w:rsidR="00BB035C" w:rsidRPr="000F4061" w:rsidRDefault="00BB035C" w:rsidP="00FD15F8">
            <w:pPr>
              <w:jc w:val="left"/>
              <w:rPr>
                <w:rFonts w:ascii="Sylfaen" w:hAnsi="Sylfaen"/>
                <w:sz w:val="24"/>
                <w:szCs w:val="24"/>
              </w:rPr>
            </w:pPr>
          </w:p>
        </w:tc>
      </w:tr>
      <w:tr w:rsidR="00BB035C" w:rsidRPr="001A29BB" w:rsidTr="0014731E">
        <w:trPr>
          <w:trHeight w:val="735"/>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F91B5B" w:rsidRPr="00F91B5B" w:rsidRDefault="00BB035C" w:rsidP="00F91B5B">
            <w:pPr>
              <w:pStyle w:val="ListParagraph"/>
              <w:numPr>
                <w:ilvl w:val="0"/>
                <w:numId w:val="26"/>
              </w:numPr>
              <w:ind w:left="424"/>
              <w:jc w:val="left"/>
              <w:rPr>
                <w:rFonts w:ascii="Sylfaen" w:hAnsi="Sylfaen"/>
                <w:sz w:val="24"/>
                <w:lang w:val="hy-AM"/>
              </w:rPr>
            </w:pPr>
            <w:r w:rsidRPr="000F4061">
              <w:rPr>
                <w:rFonts w:ascii="Sylfaen" w:hAnsi="Sylfaen"/>
                <w:sz w:val="24"/>
                <w:lang w:val="hy-AM"/>
              </w:rPr>
              <w:t>Կրթական ծրագրերի իրականացման փորձառությունը (տարի)</w:t>
            </w:r>
          </w:p>
        </w:tc>
        <w:tc>
          <w:tcPr>
            <w:tcW w:w="815" w:type="pct"/>
            <w:shd w:val="clear" w:color="auto" w:fill="auto"/>
          </w:tcPr>
          <w:p w:rsidR="00BB035C" w:rsidRPr="000F4061" w:rsidRDefault="00BB035C" w:rsidP="00FD15F8">
            <w:pPr>
              <w:jc w:val="left"/>
              <w:rPr>
                <w:rFonts w:ascii="Sylfaen" w:hAnsi="Sylfaen"/>
                <w:sz w:val="24"/>
                <w:szCs w:val="24"/>
                <w:lang w:val="hy-AM"/>
              </w:rPr>
            </w:pPr>
          </w:p>
        </w:tc>
      </w:tr>
      <w:tr w:rsidR="00BB035C" w:rsidRPr="000F4061" w:rsidTr="0014731E">
        <w:trPr>
          <w:trHeight w:val="482"/>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F91B5B" w:rsidRPr="00F91B5B" w:rsidRDefault="00BB035C" w:rsidP="00F91B5B">
            <w:pPr>
              <w:pStyle w:val="ListParagraph"/>
              <w:numPr>
                <w:ilvl w:val="0"/>
                <w:numId w:val="26"/>
              </w:numPr>
              <w:ind w:left="424"/>
              <w:jc w:val="left"/>
              <w:rPr>
                <w:rFonts w:ascii="Sylfaen" w:hAnsi="Sylfaen"/>
                <w:sz w:val="24"/>
                <w:lang w:val="hy-AM"/>
              </w:rPr>
            </w:pPr>
            <w:r w:rsidRPr="000F4061">
              <w:rPr>
                <w:rFonts w:ascii="Sylfaen" w:hAnsi="Sylfaen"/>
                <w:sz w:val="24"/>
                <w:lang w:val="hy-AM"/>
              </w:rPr>
              <w:t>Հիմնական դոնորներ/գործընկերներ</w:t>
            </w:r>
          </w:p>
        </w:tc>
        <w:tc>
          <w:tcPr>
            <w:tcW w:w="815" w:type="pct"/>
            <w:shd w:val="clear" w:color="auto" w:fill="auto"/>
          </w:tcPr>
          <w:p w:rsidR="00BB035C" w:rsidRPr="000F4061" w:rsidRDefault="00BB035C" w:rsidP="00FD15F8">
            <w:pPr>
              <w:jc w:val="left"/>
              <w:rPr>
                <w:rFonts w:ascii="Sylfaen" w:hAnsi="Sylfaen"/>
                <w:sz w:val="24"/>
                <w:szCs w:val="24"/>
              </w:rPr>
            </w:pPr>
          </w:p>
        </w:tc>
      </w:tr>
      <w:tr w:rsidR="00BB035C" w:rsidRPr="000F4061" w:rsidTr="0014731E">
        <w:trPr>
          <w:trHeight w:val="457"/>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F91B5B" w:rsidRPr="00F91B5B" w:rsidRDefault="00BB035C" w:rsidP="00F91B5B">
            <w:pPr>
              <w:pStyle w:val="ListParagraph"/>
              <w:numPr>
                <w:ilvl w:val="0"/>
                <w:numId w:val="26"/>
              </w:numPr>
              <w:ind w:left="424"/>
              <w:jc w:val="left"/>
              <w:rPr>
                <w:rFonts w:ascii="Sylfaen" w:hAnsi="Sylfaen"/>
                <w:sz w:val="24"/>
              </w:rPr>
            </w:pPr>
            <w:r w:rsidRPr="000F4061">
              <w:rPr>
                <w:rFonts w:ascii="Sylfaen" w:hAnsi="Sylfaen"/>
                <w:sz w:val="24"/>
                <w:lang w:val="hy-AM"/>
              </w:rPr>
              <w:t xml:space="preserve">Ներկայացվածությունը </w:t>
            </w:r>
            <w:r w:rsidRPr="000F4061">
              <w:rPr>
                <w:rFonts w:ascii="Sylfaen" w:hAnsi="Sylfaen"/>
                <w:sz w:val="24"/>
              </w:rPr>
              <w:t>մարզերում</w:t>
            </w:r>
          </w:p>
        </w:tc>
        <w:tc>
          <w:tcPr>
            <w:tcW w:w="815" w:type="pct"/>
            <w:shd w:val="clear" w:color="auto" w:fill="auto"/>
          </w:tcPr>
          <w:p w:rsidR="00BB035C" w:rsidRPr="000F4061" w:rsidRDefault="00BB035C" w:rsidP="00FD15F8">
            <w:pPr>
              <w:jc w:val="left"/>
              <w:rPr>
                <w:rFonts w:ascii="Sylfaen" w:hAnsi="Sylfaen"/>
                <w:sz w:val="24"/>
                <w:szCs w:val="24"/>
              </w:rPr>
            </w:pPr>
          </w:p>
        </w:tc>
      </w:tr>
      <w:tr w:rsidR="00BB035C" w:rsidRPr="000F4061" w:rsidTr="0014731E">
        <w:trPr>
          <w:trHeight w:val="347"/>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F91B5B" w:rsidRPr="00F91B5B" w:rsidRDefault="00BB035C" w:rsidP="00F91B5B">
            <w:pPr>
              <w:pStyle w:val="ListParagraph"/>
              <w:numPr>
                <w:ilvl w:val="0"/>
                <w:numId w:val="26"/>
              </w:numPr>
              <w:ind w:left="424"/>
              <w:jc w:val="left"/>
              <w:rPr>
                <w:rFonts w:ascii="Sylfaen" w:hAnsi="Sylfaen"/>
                <w:sz w:val="24"/>
                <w:lang w:val="hy-AM"/>
              </w:rPr>
            </w:pPr>
            <w:r w:rsidRPr="000F4061">
              <w:rPr>
                <w:rFonts w:ascii="Sylfaen" w:hAnsi="Sylfaen"/>
                <w:sz w:val="24"/>
                <w:lang w:val="hy-AM"/>
              </w:rPr>
              <w:t xml:space="preserve">Հիմնական անձնակազմ </w:t>
            </w:r>
            <w:r w:rsidRPr="000F4061">
              <w:rPr>
                <w:rFonts w:ascii="Sylfaen" w:hAnsi="Sylfaen"/>
                <w:sz w:val="24"/>
                <w:lang w:val="en-GB"/>
              </w:rPr>
              <w:t>(</w:t>
            </w:r>
            <w:r w:rsidRPr="000F4061">
              <w:rPr>
                <w:rFonts w:ascii="Sylfaen" w:hAnsi="Sylfaen"/>
                <w:sz w:val="24"/>
                <w:lang w:val="hy-AM"/>
              </w:rPr>
              <w:t>քանակ</w:t>
            </w:r>
            <w:r w:rsidRPr="000F4061">
              <w:rPr>
                <w:rFonts w:ascii="Sylfaen" w:hAnsi="Sylfaen"/>
                <w:sz w:val="24"/>
                <w:lang w:val="en-GB"/>
              </w:rPr>
              <w:t>)</w:t>
            </w:r>
          </w:p>
        </w:tc>
        <w:tc>
          <w:tcPr>
            <w:tcW w:w="815" w:type="pct"/>
            <w:shd w:val="clear" w:color="auto" w:fill="auto"/>
          </w:tcPr>
          <w:p w:rsidR="00BB035C" w:rsidRPr="000F4061" w:rsidRDefault="00BB035C" w:rsidP="00FD15F8">
            <w:pPr>
              <w:jc w:val="left"/>
              <w:rPr>
                <w:rFonts w:ascii="Sylfaen" w:hAnsi="Sylfaen"/>
                <w:sz w:val="24"/>
                <w:szCs w:val="24"/>
              </w:rPr>
            </w:pPr>
          </w:p>
        </w:tc>
      </w:tr>
      <w:tr w:rsidR="00BB035C" w:rsidRPr="000F4061" w:rsidTr="0014731E">
        <w:trPr>
          <w:trHeight w:val="391"/>
        </w:trPr>
        <w:tc>
          <w:tcPr>
            <w:tcW w:w="1353" w:type="pct"/>
            <w:vMerge/>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lang w:val="hy-AM"/>
              </w:rPr>
            </w:pPr>
          </w:p>
        </w:tc>
        <w:tc>
          <w:tcPr>
            <w:tcW w:w="2832" w:type="pct"/>
            <w:shd w:val="clear" w:color="auto" w:fill="auto"/>
          </w:tcPr>
          <w:p w:rsidR="00BB035C" w:rsidRPr="000F4061" w:rsidRDefault="00BB035C" w:rsidP="00FD15F8">
            <w:pPr>
              <w:pStyle w:val="ListParagraph"/>
              <w:numPr>
                <w:ilvl w:val="0"/>
                <w:numId w:val="26"/>
              </w:numPr>
              <w:ind w:left="424"/>
              <w:jc w:val="left"/>
              <w:rPr>
                <w:rFonts w:ascii="Sylfaen" w:hAnsi="Sylfaen"/>
                <w:sz w:val="24"/>
              </w:rPr>
            </w:pPr>
            <w:r w:rsidRPr="000F4061">
              <w:rPr>
                <w:rFonts w:ascii="Sylfaen" w:hAnsi="Sylfaen"/>
                <w:sz w:val="24"/>
                <w:lang w:val="hy-AM"/>
              </w:rPr>
              <w:t xml:space="preserve">Դասընթացավարներ </w:t>
            </w:r>
            <w:r w:rsidRPr="000F4061">
              <w:rPr>
                <w:rFonts w:ascii="Sylfaen" w:hAnsi="Sylfaen"/>
                <w:sz w:val="24"/>
                <w:lang w:val="en-GB"/>
              </w:rPr>
              <w:t>(</w:t>
            </w:r>
            <w:r w:rsidRPr="000F4061">
              <w:rPr>
                <w:rFonts w:ascii="Sylfaen" w:hAnsi="Sylfaen"/>
                <w:sz w:val="24"/>
                <w:lang w:val="hy-AM"/>
              </w:rPr>
              <w:t>քանակ</w:t>
            </w:r>
            <w:r w:rsidRPr="000F4061">
              <w:rPr>
                <w:rFonts w:ascii="Sylfaen" w:hAnsi="Sylfaen"/>
                <w:sz w:val="24"/>
                <w:lang w:val="en-GB"/>
              </w:rPr>
              <w:t>)</w:t>
            </w:r>
          </w:p>
        </w:tc>
        <w:tc>
          <w:tcPr>
            <w:tcW w:w="815" w:type="pct"/>
            <w:shd w:val="clear" w:color="auto" w:fill="auto"/>
          </w:tcPr>
          <w:p w:rsidR="00BB035C" w:rsidRPr="000F4061" w:rsidRDefault="00BB035C" w:rsidP="00FD15F8">
            <w:pPr>
              <w:jc w:val="left"/>
              <w:rPr>
                <w:rFonts w:ascii="Sylfaen" w:hAnsi="Sylfaen"/>
                <w:sz w:val="24"/>
                <w:szCs w:val="24"/>
              </w:rPr>
            </w:pPr>
          </w:p>
        </w:tc>
      </w:tr>
      <w:tr w:rsidR="009A785D" w:rsidRPr="000F4061" w:rsidTr="0014731E">
        <w:trPr>
          <w:trHeight w:val="535"/>
        </w:trPr>
        <w:tc>
          <w:tcPr>
            <w:tcW w:w="1353" w:type="pct"/>
            <w:vMerge w:val="restart"/>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rPr>
            </w:pPr>
            <w:r w:rsidRPr="000F4061">
              <w:rPr>
                <w:rFonts w:ascii="Sylfaen" w:hAnsi="Sylfaen"/>
                <w:sz w:val="24"/>
                <w:lang w:val="hy-AM"/>
              </w:rPr>
              <w:t>Կրթական գործունեություն</w:t>
            </w:r>
          </w:p>
          <w:p w:rsidR="009A785D" w:rsidRPr="000F4061" w:rsidRDefault="009A785D" w:rsidP="00FD15F8">
            <w:pPr>
              <w:pStyle w:val="ListParagraph"/>
              <w:ind w:left="314"/>
              <w:jc w:val="left"/>
              <w:rPr>
                <w:rFonts w:ascii="Sylfaen" w:hAnsi="Sylfaen"/>
                <w:sz w:val="24"/>
              </w:rPr>
            </w:pPr>
          </w:p>
        </w:tc>
        <w:tc>
          <w:tcPr>
            <w:tcW w:w="2832" w:type="pct"/>
            <w:tcBorders>
              <w:bottom w:val="single" w:sz="4" w:space="0" w:color="auto"/>
            </w:tcBorders>
            <w:shd w:val="clear" w:color="auto" w:fill="auto"/>
          </w:tcPr>
          <w:p w:rsidR="00692782" w:rsidRPr="00692782" w:rsidRDefault="009A785D" w:rsidP="00692782">
            <w:pPr>
              <w:pStyle w:val="ListParagraph"/>
              <w:numPr>
                <w:ilvl w:val="0"/>
                <w:numId w:val="7"/>
              </w:numPr>
              <w:ind w:left="424"/>
              <w:jc w:val="left"/>
              <w:rPr>
                <w:rFonts w:ascii="Sylfaen" w:hAnsi="Sylfaen"/>
                <w:sz w:val="24"/>
              </w:rPr>
            </w:pPr>
            <w:r w:rsidRPr="000F4061">
              <w:rPr>
                <w:rFonts w:ascii="Sylfaen" w:hAnsi="Sylfaen"/>
                <w:sz w:val="24"/>
                <w:lang w:val="hy-AM"/>
              </w:rPr>
              <w:t xml:space="preserve">Կրթական ծրագրերի ուղղություններ </w:t>
            </w:r>
            <w:r w:rsidRPr="000F4061">
              <w:rPr>
                <w:rFonts w:ascii="Sylfaen" w:hAnsi="Sylfaen"/>
                <w:sz w:val="24"/>
                <w:lang w:val="en-GB"/>
              </w:rPr>
              <w:t>(</w:t>
            </w:r>
            <w:r w:rsidRPr="000F4061">
              <w:rPr>
                <w:rFonts w:ascii="Sylfaen" w:hAnsi="Sylfaen"/>
                <w:sz w:val="24"/>
                <w:lang w:val="hy-AM"/>
              </w:rPr>
              <w:t>թվարկել</w:t>
            </w:r>
            <w:r w:rsidRPr="000F4061">
              <w:rPr>
                <w:rFonts w:ascii="Sylfaen" w:hAnsi="Sylfaen"/>
                <w:sz w:val="24"/>
                <w:lang w:val="en-GB"/>
              </w:rPr>
              <w:t>)</w:t>
            </w: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rPr>
            </w:pPr>
          </w:p>
        </w:tc>
      </w:tr>
      <w:tr w:rsidR="009A785D" w:rsidRPr="000F4061" w:rsidTr="0014731E">
        <w:trPr>
          <w:trHeight w:val="357"/>
        </w:trPr>
        <w:tc>
          <w:tcPr>
            <w:tcW w:w="1353" w:type="pct"/>
            <w:vMerge/>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lang w:val="hy-AM"/>
              </w:rPr>
            </w:pPr>
          </w:p>
        </w:tc>
        <w:tc>
          <w:tcPr>
            <w:tcW w:w="2832" w:type="pct"/>
            <w:tcBorders>
              <w:bottom w:val="single" w:sz="4" w:space="0" w:color="auto"/>
            </w:tcBorders>
            <w:shd w:val="clear" w:color="auto" w:fill="auto"/>
          </w:tcPr>
          <w:p w:rsidR="00F91B5B" w:rsidRPr="00692782" w:rsidRDefault="009A785D" w:rsidP="00F91B5B">
            <w:pPr>
              <w:pStyle w:val="ListParagraph"/>
              <w:numPr>
                <w:ilvl w:val="0"/>
                <w:numId w:val="7"/>
              </w:numPr>
              <w:ind w:left="424"/>
              <w:jc w:val="left"/>
              <w:rPr>
                <w:rFonts w:ascii="Sylfaen" w:hAnsi="Sylfaen"/>
                <w:sz w:val="24"/>
                <w:lang w:val="hy-AM"/>
              </w:rPr>
            </w:pPr>
            <w:r w:rsidRPr="000F4061">
              <w:rPr>
                <w:rFonts w:ascii="Sylfaen" w:hAnsi="Sylfaen"/>
                <w:sz w:val="24"/>
                <w:lang w:val="hy-AM"/>
              </w:rPr>
              <w:t xml:space="preserve">Իրականացված կրթական ծրագրերը </w:t>
            </w:r>
            <w:r w:rsidRPr="000F4061">
              <w:rPr>
                <w:rFonts w:ascii="Sylfaen" w:hAnsi="Sylfaen"/>
                <w:sz w:val="24"/>
                <w:lang w:val="en-GB"/>
              </w:rPr>
              <w:t>(</w:t>
            </w:r>
            <w:r w:rsidRPr="000F4061">
              <w:rPr>
                <w:rFonts w:ascii="Sylfaen" w:hAnsi="Sylfaen"/>
                <w:sz w:val="24"/>
                <w:lang w:val="hy-AM"/>
              </w:rPr>
              <w:t>քանակ</w:t>
            </w:r>
            <w:r w:rsidRPr="000F4061">
              <w:rPr>
                <w:rFonts w:ascii="Sylfaen" w:hAnsi="Sylfaen"/>
                <w:sz w:val="24"/>
                <w:lang w:val="en-GB"/>
              </w:rPr>
              <w:t>)</w:t>
            </w:r>
          </w:p>
          <w:p w:rsidR="00692782" w:rsidRPr="00F91B5B" w:rsidRDefault="00692782" w:rsidP="00692782">
            <w:pPr>
              <w:pStyle w:val="ListParagraph"/>
              <w:ind w:left="424"/>
              <w:jc w:val="left"/>
              <w:rPr>
                <w:rFonts w:ascii="Sylfaen" w:hAnsi="Sylfaen"/>
                <w:sz w:val="24"/>
                <w:lang w:val="hy-AM"/>
              </w:rPr>
            </w:pP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rPr>
            </w:pPr>
          </w:p>
        </w:tc>
      </w:tr>
      <w:tr w:rsidR="009A785D" w:rsidRPr="000F4061" w:rsidTr="0014731E">
        <w:trPr>
          <w:trHeight w:val="357"/>
        </w:trPr>
        <w:tc>
          <w:tcPr>
            <w:tcW w:w="1353" w:type="pct"/>
            <w:vMerge/>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lang w:val="hy-AM"/>
              </w:rPr>
            </w:pPr>
          </w:p>
        </w:tc>
        <w:tc>
          <w:tcPr>
            <w:tcW w:w="2832" w:type="pct"/>
            <w:tcBorders>
              <w:bottom w:val="single" w:sz="4" w:space="0" w:color="auto"/>
            </w:tcBorders>
            <w:shd w:val="clear" w:color="auto" w:fill="auto"/>
          </w:tcPr>
          <w:p w:rsidR="00F91B5B" w:rsidRPr="00692782" w:rsidRDefault="009A785D" w:rsidP="00F91B5B">
            <w:pPr>
              <w:pStyle w:val="ListParagraph"/>
              <w:numPr>
                <w:ilvl w:val="0"/>
                <w:numId w:val="7"/>
              </w:numPr>
              <w:ind w:left="424"/>
              <w:jc w:val="left"/>
              <w:rPr>
                <w:rFonts w:ascii="Sylfaen" w:hAnsi="Sylfaen"/>
                <w:sz w:val="24"/>
                <w:lang w:val="hy-AM"/>
              </w:rPr>
            </w:pPr>
            <w:r w:rsidRPr="000F4061">
              <w:rPr>
                <w:rFonts w:ascii="Sylfaen" w:hAnsi="Sylfaen"/>
                <w:sz w:val="24"/>
                <w:lang w:val="hy-AM"/>
              </w:rPr>
              <w:t>Շահառուներ/մասնակիցներ</w:t>
            </w:r>
            <w:r w:rsidRPr="000F4061">
              <w:rPr>
                <w:rFonts w:ascii="Sylfaen" w:hAnsi="Sylfaen"/>
                <w:sz w:val="24"/>
                <w:lang w:val="en-GB"/>
              </w:rPr>
              <w:t xml:space="preserve"> (</w:t>
            </w:r>
            <w:r w:rsidRPr="000F4061">
              <w:rPr>
                <w:rFonts w:ascii="Sylfaen" w:hAnsi="Sylfaen"/>
                <w:sz w:val="24"/>
                <w:lang w:val="hy-AM"/>
              </w:rPr>
              <w:t>քանակ</w:t>
            </w:r>
            <w:r w:rsidRPr="000F4061">
              <w:rPr>
                <w:rFonts w:ascii="Sylfaen" w:hAnsi="Sylfaen"/>
                <w:sz w:val="24"/>
                <w:lang w:val="en-GB"/>
              </w:rPr>
              <w:t>)</w:t>
            </w:r>
          </w:p>
          <w:p w:rsidR="00692782" w:rsidRPr="00F91B5B" w:rsidRDefault="00692782" w:rsidP="00692782">
            <w:pPr>
              <w:pStyle w:val="ListParagraph"/>
              <w:ind w:left="424"/>
              <w:jc w:val="left"/>
              <w:rPr>
                <w:rFonts w:ascii="Sylfaen" w:hAnsi="Sylfaen"/>
                <w:sz w:val="24"/>
                <w:lang w:val="hy-AM"/>
              </w:rPr>
            </w:pP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rPr>
            </w:pPr>
          </w:p>
        </w:tc>
      </w:tr>
      <w:tr w:rsidR="009A785D" w:rsidRPr="000F4061" w:rsidTr="0014731E">
        <w:trPr>
          <w:trHeight w:val="505"/>
        </w:trPr>
        <w:tc>
          <w:tcPr>
            <w:tcW w:w="1353" w:type="pct"/>
            <w:vMerge/>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lang w:val="hy-AM"/>
              </w:rPr>
            </w:pPr>
          </w:p>
        </w:tc>
        <w:tc>
          <w:tcPr>
            <w:tcW w:w="2832" w:type="pct"/>
            <w:tcBorders>
              <w:bottom w:val="single" w:sz="4" w:space="0" w:color="auto"/>
            </w:tcBorders>
            <w:shd w:val="clear" w:color="auto" w:fill="auto"/>
          </w:tcPr>
          <w:p w:rsidR="009A785D" w:rsidRPr="00692782" w:rsidRDefault="009A785D" w:rsidP="00FD15F8">
            <w:pPr>
              <w:pStyle w:val="ListParagraph"/>
              <w:numPr>
                <w:ilvl w:val="0"/>
                <w:numId w:val="7"/>
              </w:numPr>
              <w:ind w:left="424"/>
              <w:jc w:val="left"/>
              <w:rPr>
                <w:rFonts w:ascii="Sylfaen" w:hAnsi="Sylfaen"/>
                <w:sz w:val="24"/>
              </w:rPr>
            </w:pPr>
            <w:r w:rsidRPr="000F4061">
              <w:rPr>
                <w:rFonts w:ascii="Sylfaen" w:hAnsi="Sylfaen"/>
                <w:sz w:val="24"/>
                <w:lang w:val="hy-AM"/>
              </w:rPr>
              <w:t>Անվճար/</w:t>
            </w:r>
            <w:r w:rsidR="001A29BB">
              <w:rPr>
                <w:rFonts w:ascii="Sylfaen" w:hAnsi="Sylfaen"/>
                <w:sz w:val="24"/>
                <w:lang w:val="hy-AM"/>
              </w:rPr>
              <w:t>վ</w:t>
            </w:r>
            <w:r w:rsidRPr="000F4061">
              <w:rPr>
                <w:rFonts w:ascii="Sylfaen" w:hAnsi="Sylfaen"/>
                <w:sz w:val="24"/>
                <w:lang w:val="hy-AM"/>
              </w:rPr>
              <w:t xml:space="preserve">ճարովի դասընթացներ </w:t>
            </w:r>
            <w:r w:rsidRPr="000F4061">
              <w:rPr>
                <w:rFonts w:ascii="Sylfaen" w:hAnsi="Sylfaen"/>
                <w:sz w:val="24"/>
                <w:lang w:val="en-GB"/>
              </w:rPr>
              <w:t>(</w:t>
            </w:r>
            <w:r w:rsidRPr="000F4061">
              <w:rPr>
                <w:rFonts w:ascii="Sylfaen" w:hAnsi="Sylfaen"/>
                <w:sz w:val="24"/>
                <w:lang w:val="hy-AM"/>
              </w:rPr>
              <w:t>քանակ</w:t>
            </w:r>
            <w:r w:rsidRPr="000F4061">
              <w:rPr>
                <w:rFonts w:ascii="Sylfaen" w:hAnsi="Sylfaen"/>
                <w:sz w:val="24"/>
                <w:lang w:val="en-GB"/>
              </w:rPr>
              <w:t>)</w:t>
            </w:r>
          </w:p>
          <w:p w:rsidR="00692782" w:rsidRPr="000F4061" w:rsidRDefault="00692782" w:rsidP="00692782">
            <w:pPr>
              <w:pStyle w:val="ListParagraph"/>
              <w:ind w:left="424"/>
              <w:jc w:val="left"/>
              <w:rPr>
                <w:rFonts w:ascii="Sylfaen" w:hAnsi="Sylfaen"/>
                <w:sz w:val="24"/>
              </w:rPr>
            </w:pP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rPr>
            </w:pPr>
          </w:p>
        </w:tc>
      </w:tr>
      <w:tr w:rsidR="009A785D" w:rsidRPr="001A29BB" w:rsidTr="0014731E">
        <w:trPr>
          <w:trHeight w:val="948"/>
        </w:trPr>
        <w:tc>
          <w:tcPr>
            <w:tcW w:w="1353" w:type="pct"/>
            <w:vMerge/>
            <w:tcBorders>
              <w:bottom w:val="single" w:sz="4" w:space="0" w:color="auto"/>
            </w:tcBorders>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lang w:val="hy-AM"/>
              </w:rPr>
            </w:pPr>
          </w:p>
        </w:tc>
        <w:tc>
          <w:tcPr>
            <w:tcW w:w="2832" w:type="pct"/>
            <w:tcBorders>
              <w:bottom w:val="single" w:sz="4" w:space="0" w:color="auto"/>
            </w:tcBorders>
            <w:shd w:val="clear" w:color="auto" w:fill="auto"/>
          </w:tcPr>
          <w:p w:rsidR="00F91B5B" w:rsidRPr="000F4061" w:rsidRDefault="009A785D" w:rsidP="00F91B5B">
            <w:pPr>
              <w:pStyle w:val="ListParagraph"/>
              <w:numPr>
                <w:ilvl w:val="0"/>
                <w:numId w:val="7"/>
              </w:numPr>
              <w:ind w:left="424"/>
              <w:jc w:val="left"/>
              <w:rPr>
                <w:rFonts w:ascii="Sylfaen" w:hAnsi="Sylfaen"/>
                <w:sz w:val="24"/>
                <w:lang w:val="hy-AM"/>
              </w:rPr>
            </w:pPr>
            <w:r w:rsidRPr="000F4061">
              <w:rPr>
                <w:rFonts w:ascii="Sylfaen" w:hAnsi="Sylfaen"/>
                <w:sz w:val="24"/>
                <w:lang w:val="hy-AM"/>
              </w:rPr>
              <w:t>Կարողությունների զարգացման (ToT, մենթորություն,</w:t>
            </w:r>
            <w:r w:rsidR="00F91B5B">
              <w:rPr>
                <w:rFonts w:ascii="Sylfaen" w:hAnsi="Sylfaen"/>
                <w:sz w:val="24"/>
                <w:lang w:val="hy-AM"/>
              </w:rPr>
              <w:t xml:space="preserve"> խորհրդատվություն</w:t>
            </w:r>
            <w:r w:rsidR="00F91B5B" w:rsidRPr="00F91B5B">
              <w:rPr>
                <w:rFonts w:ascii="Sylfaen" w:hAnsi="Sylfaen"/>
                <w:sz w:val="24"/>
                <w:lang w:val="hy-AM"/>
              </w:rPr>
              <w:t>)</w:t>
            </w:r>
            <w:r w:rsidRPr="000F4061">
              <w:rPr>
                <w:rFonts w:ascii="Sylfaen" w:hAnsi="Sylfaen"/>
                <w:sz w:val="24"/>
                <w:lang w:val="hy-AM"/>
              </w:rPr>
              <w:t xml:space="preserve"> փորձ</w:t>
            </w: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lang w:val="hy-AM"/>
              </w:rPr>
            </w:pPr>
          </w:p>
        </w:tc>
      </w:tr>
      <w:tr w:rsidR="00BB035C" w:rsidRPr="000F4061" w:rsidTr="0014731E">
        <w:trPr>
          <w:trHeight w:val="479"/>
        </w:trPr>
        <w:tc>
          <w:tcPr>
            <w:tcW w:w="1353" w:type="pct"/>
            <w:tcBorders>
              <w:bottom w:val="single" w:sz="4" w:space="0" w:color="auto"/>
            </w:tcBorders>
            <w:shd w:val="clear" w:color="auto" w:fill="DEEAF6" w:themeFill="accent5" w:themeFillTint="33"/>
          </w:tcPr>
          <w:p w:rsidR="00BB035C" w:rsidRPr="000F4061" w:rsidRDefault="00BB035C" w:rsidP="00FD15F8">
            <w:pPr>
              <w:pStyle w:val="ListParagraph"/>
              <w:numPr>
                <w:ilvl w:val="0"/>
                <w:numId w:val="9"/>
              </w:numPr>
              <w:ind w:left="314" w:hanging="284"/>
              <w:jc w:val="left"/>
              <w:rPr>
                <w:rFonts w:ascii="Sylfaen" w:hAnsi="Sylfaen"/>
                <w:sz w:val="24"/>
              </w:rPr>
            </w:pPr>
            <w:r w:rsidRPr="000F4061">
              <w:rPr>
                <w:rFonts w:ascii="Sylfaen" w:hAnsi="Sylfaen"/>
                <w:sz w:val="24"/>
                <w:lang w:val="hy-AM"/>
              </w:rPr>
              <w:t>Հավաստագրում/</w:t>
            </w:r>
          </w:p>
          <w:p w:rsidR="00BB035C" w:rsidRPr="000F4061" w:rsidRDefault="00BB035C" w:rsidP="00FD15F8">
            <w:pPr>
              <w:pStyle w:val="ListParagraph"/>
              <w:ind w:left="314"/>
              <w:jc w:val="left"/>
              <w:rPr>
                <w:rFonts w:ascii="Sylfaen" w:hAnsi="Sylfaen"/>
                <w:sz w:val="24"/>
              </w:rPr>
            </w:pPr>
            <w:r w:rsidRPr="000F4061">
              <w:rPr>
                <w:rFonts w:ascii="Sylfaen" w:hAnsi="Sylfaen"/>
                <w:sz w:val="24"/>
                <w:lang w:val="hy-AM"/>
              </w:rPr>
              <w:t>լիցենզավորում</w:t>
            </w:r>
          </w:p>
        </w:tc>
        <w:tc>
          <w:tcPr>
            <w:tcW w:w="2832" w:type="pct"/>
            <w:tcBorders>
              <w:bottom w:val="single" w:sz="4" w:space="0" w:color="auto"/>
            </w:tcBorders>
            <w:shd w:val="clear" w:color="auto" w:fill="auto"/>
          </w:tcPr>
          <w:p w:rsidR="00692782" w:rsidRDefault="00BB035C" w:rsidP="00F91B5B">
            <w:pPr>
              <w:rPr>
                <w:rFonts w:ascii="Sylfaen" w:hAnsi="Sylfaen"/>
                <w:sz w:val="24"/>
                <w:szCs w:val="24"/>
                <w:lang w:val="hy-AM"/>
              </w:rPr>
            </w:pPr>
            <w:proofErr w:type="spellStart"/>
            <w:r w:rsidRPr="000F4061">
              <w:rPr>
                <w:rFonts w:ascii="Sylfaen" w:hAnsi="Sylfaen"/>
                <w:sz w:val="24"/>
                <w:szCs w:val="24"/>
              </w:rPr>
              <w:t>Արդյո՞ք</w:t>
            </w:r>
            <w:proofErr w:type="spellEnd"/>
            <w:r w:rsidRPr="000F4061">
              <w:rPr>
                <w:rFonts w:ascii="Sylfaen" w:hAnsi="Sylfaen"/>
                <w:sz w:val="24"/>
                <w:szCs w:val="24"/>
              </w:rPr>
              <w:t xml:space="preserve"> </w:t>
            </w:r>
            <w:proofErr w:type="spellStart"/>
            <w:r w:rsidRPr="000F4061">
              <w:rPr>
                <w:rFonts w:ascii="Sylfaen" w:hAnsi="Sylfaen"/>
                <w:sz w:val="24"/>
                <w:szCs w:val="24"/>
              </w:rPr>
              <w:t>կազմակերպությունը</w:t>
            </w:r>
            <w:proofErr w:type="spellEnd"/>
            <w:r w:rsidRPr="000F4061">
              <w:rPr>
                <w:rFonts w:ascii="Sylfaen" w:hAnsi="Sylfaen"/>
                <w:sz w:val="24"/>
                <w:szCs w:val="24"/>
              </w:rPr>
              <w:t xml:space="preserve"> </w:t>
            </w:r>
            <w:proofErr w:type="spellStart"/>
            <w:r w:rsidRPr="000F4061">
              <w:rPr>
                <w:rFonts w:ascii="Sylfaen" w:hAnsi="Sylfaen"/>
                <w:sz w:val="24"/>
                <w:szCs w:val="24"/>
              </w:rPr>
              <w:t>հավաստագրված</w:t>
            </w:r>
            <w:proofErr w:type="spellEnd"/>
            <w:r w:rsidRPr="000F4061">
              <w:rPr>
                <w:rFonts w:ascii="Sylfaen" w:hAnsi="Sylfaen"/>
                <w:sz w:val="24"/>
                <w:szCs w:val="24"/>
              </w:rPr>
              <w:t xml:space="preserve"> է </w:t>
            </w:r>
            <w:proofErr w:type="spellStart"/>
            <w:r w:rsidRPr="000F4061">
              <w:rPr>
                <w:rFonts w:ascii="Sylfaen" w:hAnsi="Sylfaen"/>
                <w:sz w:val="24"/>
                <w:szCs w:val="24"/>
              </w:rPr>
              <w:t>որևէ</w:t>
            </w:r>
            <w:proofErr w:type="spellEnd"/>
            <w:r w:rsidRPr="000F4061">
              <w:rPr>
                <w:rFonts w:ascii="Sylfaen" w:hAnsi="Sylfaen"/>
                <w:sz w:val="24"/>
                <w:szCs w:val="24"/>
              </w:rPr>
              <w:t xml:space="preserve"> </w:t>
            </w:r>
            <w:proofErr w:type="spellStart"/>
            <w:r w:rsidRPr="000F4061">
              <w:rPr>
                <w:rFonts w:ascii="Sylfaen" w:hAnsi="Sylfaen"/>
                <w:sz w:val="24"/>
                <w:szCs w:val="24"/>
              </w:rPr>
              <w:t>միջազգային</w:t>
            </w:r>
            <w:proofErr w:type="spellEnd"/>
            <w:r w:rsidRPr="000F4061">
              <w:rPr>
                <w:rFonts w:ascii="Sylfaen" w:hAnsi="Sylfaen"/>
                <w:sz w:val="24"/>
                <w:szCs w:val="24"/>
              </w:rPr>
              <w:t xml:space="preserve"> </w:t>
            </w:r>
            <w:proofErr w:type="spellStart"/>
            <w:r w:rsidRPr="000F4061">
              <w:rPr>
                <w:rFonts w:ascii="Sylfaen" w:hAnsi="Sylfaen"/>
                <w:sz w:val="24"/>
                <w:szCs w:val="24"/>
              </w:rPr>
              <w:t>կամ</w:t>
            </w:r>
            <w:proofErr w:type="spellEnd"/>
            <w:r w:rsidRPr="000F4061">
              <w:rPr>
                <w:rFonts w:ascii="Sylfaen" w:hAnsi="Sylfaen"/>
                <w:sz w:val="24"/>
                <w:szCs w:val="24"/>
              </w:rPr>
              <w:t xml:space="preserve"> </w:t>
            </w:r>
            <w:proofErr w:type="spellStart"/>
            <w:r w:rsidRPr="000F4061">
              <w:rPr>
                <w:rFonts w:ascii="Sylfaen" w:hAnsi="Sylfaen"/>
                <w:sz w:val="24"/>
                <w:szCs w:val="24"/>
              </w:rPr>
              <w:t>տեղական</w:t>
            </w:r>
            <w:proofErr w:type="spellEnd"/>
            <w:r w:rsidRPr="000F4061">
              <w:rPr>
                <w:rFonts w:ascii="Sylfaen" w:hAnsi="Sylfaen"/>
                <w:sz w:val="24"/>
                <w:szCs w:val="24"/>
                <w:lang w:val="hy-AM"/>
              </w:rPr>
              <w:t xml:space="preserve"> ս</w:t>
            </w:r>
            <w:proofErr w:type="spellStart"/>
            <w:r w:rsidRPr="000F4061">
              <w:rPr>
                <w:rFonts w:ascii="Sylfaen" w:hAnsi="Sylfaen"/>
                <w:sz w:val="24"/>
                <w:szCs w:val="24"/>
              </w:rPr>
              <w:t>տանդարտներ</w:t>
            </w:r>
            <w:proofErr w:type="spellEnd"/>
            <w:r w:rsidR="009A785D" w:rsidRPr="000F4061">
              <w:rPr>
                <w:rFonts w:ascii="Sylfaen" w:hAnsi="Sylfaen"/>
                <w:sz w:val="24"/>
                <w:szCs w:val="24"/>
                <w:lang w:val="hy-AM"/>
              </w:rPr>
              <w:t xml:space="preserve">ով </w:t>
            </w:r>
            <w:r w:rsidR="009A785D" w:rsidRPr="000F4061">
              <w:rPr>
                <w:rFonts w:ascii="Sylfaen" w:hAnsi="Sylfaen"/>
                <w:sz w:val="24"/>
                <w:szCs w:val="24"/>
                <w:lang w:val="en-GB"/>
              </w:rPr>
              <w:t>(</w:t>
            </w:r>
            <w:r w:rsidR="009A785D" w:rsidRPr="000F4061">
              <w:rPr>
                <w:rFonts w:ascii="Sylfaen" w:hAnsi="Sylfaen"/>
                <w:sz w:val="24"/>
                <w:szCs w:val="24"/>
                <w:lang w:val="hy-AM"/>
              </w:rPr>
              <w:t>նշել</w:t>
            </w:r>
            <w:r w:rsidR="00F91B5B">
              <w:rPr>
                <w:rFonts w:ascii="Sylfaen" w:hAnsi="Sylfaen"/>
                <w:sz w:val="24"/>
                <w:szCs w:val="24"/>
                <w:lang w:val="en-GB"/>
              </w:rPr>
              <w:t xml:space="preserve"> </w:t>
            </w:r>
            <w:r w:rsidR="00F91B5B">
              <w:rPr>
                <w:rFonts w:ascii="Sylfaen" w:hAnsi="Sylfaen"/>
                <w:sz w:val="24"/>
                <w:szCs w:val="24"/>
                <w:lang w:val="hy-AM"/>
              </w:rPr>
              <w:t xml:space="preserve">տարեթիվը, հավաստագրման առարկան և </w:t>
            </w:r>
            <w:proofErr w:type="gramStart"/>
            <w:r w:rsidR="00692782">
              <w:rPr>
                <w:rFonts w:ascii="Sylfaen" w:hAnsi="Sylfaen"/>
                <w:sz w:val="24"/>
                <w:szCs w:val="24"/>
                <w:lang w:val="hy-AM"/>
              </w:rPr>
              <w:t>կառույցը</w:t>
            </w:r>
            <w:r w:rsidR="00692782" w:rsidRPr="000F4061">
              <w:rPr>
                <w:rFonts w:ascii="Sylfaen" w:hAnsi="Sylfaen"/>
                <w:sz w:val="24"/>
                <w:szCs w:val="24"/>
                <w:lang w:val="en-GB"/>
              </w:rPr>
              <w:t>)</w:t>
            </w:r>
            <w:r w:rsidR="00692782" w:rsidRPr="000F4061">
              <w:rPr>
                <w:rFonts w:ascii="Sylfaen" w:hAnsi="Sylfaen"/>
                <w:sz w:val="24"/>
                <w:szCs w:val="24"/>
                <w:lang w:val="hy-AM"/>
              </w:rPr>
              <w:t>։</w:t>
            </w:r>
            <w:proofErr w:type="gramEnd"/>
          </w:p>
          <w:p w:rsidR="00692782" w:rsidRPr="00F91B5B" w:rsidRDefault="00692782" w:rsidP="00F91B5B">
            <w:pPr>
              <w:rPr>
                <w:rFonts w:ascii="Sylfaen" w:hAnsi="Sylfaen"/>
                <w:sz w:val="24"/>
                <w:szCs w:val="24"/>
                <w:lang w:val="hy-AM"/>
              </w:rPr>
            </w:pPr>
          </w:p>
        </w:tc>
        <w:tc>
          <w:tcPr>
            <w:tcW w:w="815" w:type="pct"/>
            <w:tcBorders>
              <w:bottom w:val="single" w:sz="4" w:space="0" w:color="auto"/>
            </w:tcBorders>
            <w:shd w:val="clear" w:color="auto" w:fill="auto"/>
          </w:tcPr>
          <w:p w:rsidR="00BB035C" w:rsidRPr="000F4061" w:rsidRDefault="00BB035C" w:rsidP="00FD15F8">
            <w:pPr>
              <w:jc w:val="left"/>
              <w:rPr>
                <w:rFonts w:ascii="Sylfaen" w:hAnsi="Sylfaen"/>
                <w:sz w:val="24"/>
                <w:szCs w:val="24"/>
              </w:rPr>
            </w:pPr>
          </w:p>
        </w:tc>
      </w:tr>
      <w:tr w:rsidR="009A785D" w:rsidRPr="001A29BB" w:rsidTr="0014731E">
        <w:trPr>
          <w:trHeight w:val="479"/>
        </w:trPr>
        <w:tc>
          <w:tcPr>
            <w:tcW w:w="1353" w:type="pct"/>
            <w:tcBorders>
              <w:bottom w:val="single" w:sz="4" w:space="0" w:color="auto"/>
            </w:tcBorders>
            <w:shd w:val="clear" w:color="auto" w:fill="DEEAF6" w:themeFill="accent5" w:themeFillTint="33"/>
          </w:tcPr>
          <w:p w:rsidR="009A785D" w:rsidRPr="000F4061" w:rsidRDefault="009A785D" w:rsidP="00FD15F8">
            <w:pPr>
              <w:pStyle w:val="ListParagraph"/>
              <w:numPr>
                <w:ilvl w:val="0"/>
                <w:numId w:val="9"/>
              </w:numPr>
              <w:ind w:left="314" w:hanging="284"/>
              <w:jc w:val="left"/>
              <w:rPr>
                <w:rFonts w:ascii="Sylfaen" w:hAnsi="Sylfaen"/>
                <w:sz w:val="24"/>
                <w:lang w:val="hy-AM"/>
              </w:rPr>
            </w:pPr>
            <w:r w:rsidRPr="000F4061">
              <w:rPr>
                <w:rFonts w:ascii="Sylfaen" w:hAnsi="Sylfaen"/>
                <w:sz w:val="24"/>
                <w:lang w:val="hy-AM"/>
              </w:rPr>
              <w:t>Այլ</w:t>
            </w:r>
          </w:p>
        </w:tc>
        <w:tc>
          <w:tcPr>
            <w:tcW w:w="2832" w:type="pct"/>
            <w:tcBorders>
              <w:bottom w:val="single" w:sz="4" w:space="0" w:color="auto"/>
            </w:tcBorders>
            <w:shd w:val="clear" w:color="auto" w:fill="auto"/>
          </w:tcPr>
          <w:p w:rsidR="009A785D" w:rsidRPr="000F4061" w:rsidRDefault="009A785D" w:rsidP="009A785D">
            <w:pPr>
              <w:jc w:val="left"/>
              <w:rPr>
                <w:rFonts w:ascii="Sylfaen" w:hAnsi="Sylfaen" w:cs="Times New Roman"/>
                <w:sz w:val="24"/>
                <w:szCs w:val="24"/>
                <w:lang w:val="hy-AM"/>
              </w:rPr>
            </w:pPr>
            <w:r w:rsidRPr="000F4061">
              <w:rPr>
                <w:rFonts w:ascii="Sylfaen" w:hAnsi="Sylfaen"/>
                <w:sz w:val="24"/>
                <w:szCs w:val="24"/>
                <w:lang w:val="hy-AM"/>
              </w:rPr>
              <w:t>Կազ</w:t>
            </w:r>
            <w:r w:rsidR="00F91B5B">
              <w:rPr>
                <w:rFonts w:ascii="Sylfaen" w:hAnsi="Sylfaen"/>
                <w:sz w:val="24"/>
                <w:szCs w:val="24"/>
                <w:lang w:val="hy-AM"/>
              </w:rPr>
              <w:t>մ</w:t>
            </w:r>
            <w:r w:rsidRPr="000F4061">
              <w:rPr>
                <w:rFonts w:ascii="Sylfaen" w:hAnsi="Sylfaen"/>
                <w:sz w:val="24"/>
                <w:szCs w:val="24"/>
                <w:lang w:val="hy-AM"/>
              </w:rPr>
              <w:t>ակերպության կողմից ներկայացվող լրացուցիչ տեղեկատվություն</w:t>
            </w:r>
            <w:r w:rsidR="00F91B5B">
              <w:rPr>
                <w:rFonts w:ascii="Sylfaen" w:hAnsi="Sylfaen"/>
                <w:sz w:val="24"/>
                <w:szCs w:val="24"/>
                <w:lang w:val="hy-AM"/>
              </w:rPr>
              <w:t xml:space="preserve"> </w:t>
            </w:r>
            <w:r w:rsidR="00F91B5B" w:rsidRPr="00F91B5B">
              <w:rPr>
                <w:rFonts w:ascii="Sylfaen" w:hAnsi="Sylfaen"/>
                <w:sz w:val="24"/>
                <w:szCs w:val="24"/>
                <w:lang w:val="hy-AM"/>
              </w:rPr>
              <w:t>(</w:t>
            </w:r>
            <w:r w:rsidR="00F91B5B">
              <w:rPr>
                <w:rFonts w:ascii="Sylfaen" w:hAnsi="Sylfaen"/>
                <w:sz w:val="24"/>
                <w:szCs w:val="24"/>
                <w:lang w:val="hy-AM"/>
              </w:rPr>
              <w:t>ըստ անհրաժեշտության</w:t>
            </w:r>
            <w:r w:rsidR="00F91B5B" w:rsidRPr="00F91B5B">
              <w:rPr>
                <w:rFonts w:ascii="Sylfaen" w:hAnsi="Sylfaen"/>
                <w:sz w:val="24"/>
                <w:szCs w:val="24"/>
                <w:lang w:val="hy-AM"/>
              </w:rPr>
              <w:t>)</w:t>
            </w:r>
            <w:r w:rsidR="00F91B5B">
              <w:rPr>
                <w:rFonts w:ascii="Sylfaen" w:hAnsi="Sylfaen"/>
                <w:sz w:val="24"/>
                <w:szCs w:val="24"/>
                <w:lang w:val="hy-AM"/>
              </w:rPr>
              <w:t>։</w:t>
            </w:r>
          </w:p>
        </w:tc>
        <w:tc>
          <w:tcPr>
            <w:tcW w:w="815" w:type="pct"/>
            <w:tcBorders>
              <w:bottom w:val="single" w:sz="4" w:space="0" w:color="auto"/>
            </w:tcBorders>
            <w:shd w:val="clear" w:color="auto" w:fill="auto"/>
          </w:tcPr>
          <w:p w:rsidR="009A785D" w:rsidRPr="000F4061" w:rsidRDefault="009A785D" w:rsidP="00FD15F8">
            <w:pPr>
              <w:jc w:val="left"/>
              <w:rPr>
                <w:rFonts w:ascii="Sylfaen" w:hAnsi="Sylfaen"/>
                <w:sz w:val="24"/>
                <w:szCs w:val="24"/>
                <w:lang w:val="hy-AM"/>
              </w:rPr>
            </w:pPr>
          </w:p>
        </w:tc>
      </w:tr>
      <w:tr w:rsidR="00BB035C" w:rsidRPr="001A29BB" w:rsidTr="00F91B5B">
        <w:trPr>
          <w:trHeight w:val="479"/>
        </w:trPr>
        <w:tc>
          <w:tcPr>
            <w:tcW w:w="5000" w:type="pct"/>
            <w:gridSpan w:val="3"/>
            <w:shd w:val="clear" w:color="auto" w:fill="D9D9D9" w:themeFill="background1" w:themeFillShade="D9"/>
          </w:tcPr>
          <w:p w:rsidR="00BB035C" w:rsidRPr="000F4061" w:rsidRDefault="00BB035C" w:rsidP="00FD15F8">
            <w:pPr>
              <w:jc w:val="left"/>
              <w:rPr>
                <w:rFonts w:ascii="Sylfaen" w:hAnsi="Sylfaen"/>
                <w:sz w:val="24"/>
                <w:szCs w:val="24"/>
                <w:lang w:val="hy-AM"/>
              </w:rPr>
            </w:pPr>
          </w:p>
        </w:tc>
      </w:tr>
    </w:tbl>
    <w:p w:rsidR="00F91B5B" w:rsidRDefault="00F91B5B" w:rsidP="00F91B5B">
      <w:pPr>
        <w:pStyle w:val="Default"/>
        <w:spacing w:line="252" w:lineRule="auto"/>
        <w:ind w:left="360"/>
        <w:jc w:val="both"/>
        <w:rPr>
          <w:rFonts w:ascii="Sylfaen" w:eastAsiaTheme="minorHAnsi" w:hAnsi="Sylfaen" w:cstheme="minorHAnsi"/>
          <w:b/>
          <w:color w:val="000000" w:themeColor="text1"/>
          <w:lang w:val="hy-AM"/>
        </w:rPr>
      </w:pPr>
    </w:p>
    <w:p w:rsidR="00F91B5B" w:rsidRDefault="00F91B5B" w:rsidP="00F91B5B">
      <w:pPr>
        <w:pStyle w:val="Default"/>
        <w:spacing w:line="252" w:lineRule="auto"/>
        <w:ind w:left="360"/>
        <w:jc w:val="both"/>
        <w:rPr>
          <w:rFonts w:ascii="Sylfaen" w:eastAsiaTheme="minorHAnsi" w:hAnsi="Sylfaen" w:cstheme="minorHAnsi"/>
          <w:b/>
          <w:color w:val="000000" w:themeColor="text1"/>
          <w:lang w:val="hy-AM"/>
        </w:rPr>
      </w:pPr>
    </w:p>
    <w:p w:rsidR="00F91B5B" w:rsidRDefault="00F91B5B" w:rsidP="00F91B5B">
      <w:pPr>
        <w:pStyle w:val="Default"/>
        <w:spacing w:line="252" w:lineRule="auto"/>
        <w:ind w:left="360"/>
        <w:jc w:val="both"/>
        <w:rPr>
          <w:rFonts w:ascii="Sylfaen" w:eastAsiaTheme="minorHAnsi" w:hAnsi="Sylfaen" w:cstheme="minorHAnsi"/>
          <w:b/>
          <w:color w:val="000000" w:themeColor="text1"/>
          <w:lang w:val="hy-AM"/>
        </w:rPr>
      </w:pPr>
    </w:p>
    <w:p w:rsidR="00F91B5B" w:rsidRDefault="00F91B5B" w:rsidP="00F91B5B">
      <w:pPr>
        <w:pStyle w:val="Default"/>
        <w:spacing w:line="252" w:lineRule="auto"/>
        <w:ind w:left="360"/>
        <w:jc w:val="both"/>
        <w:rPr>
          <w:rFonts w:ascii="Sylfaen" w:eastAsiaTheme="minorHAnsi" w:hAnsi="Sylfaen" w:cstheme="minorHAnsi"/>
          <w:b/>
          <w:color w:val="000000" w:themeColor="text1"/>
          <w:lang w:val="hy-AM"/>
        </w:rPr>
      </w:pPr>
    </w:p>
    <w:p w:rsidR="00BB035C" w:rsidRPr="000F4061" w:rsidRDefault="009A785D" w:rsidP="00BB035C">
      <w:pPr>
        <w:pStyle w:val="Default"/>
        <w:numPr>
          <w:ilvl w:val="0"/>
          <w:numId w:val="8"/>
        </w:numPr>
        <w:spacing w:line="252" w:lineRule="auto"/>
        <w:jc w:val="both"/>
        <w:rPr>
          <w:rFonts w:ascii="Sylfaen" w:eastAsiaTheme="minorHAnsi" w:hAnsi="Sylfaen" w:cstheme="minorHAnsi"/>
          <w:b/>
          <w:color w:val="000000" w:themeColor="text1"/>
          <w:lang w:val="hy-AM"/>
        </w:rPr>
      </w:pPr>
      <w:r w:rsidRPr="000F4061">
        <w:rPr>
          <w:rFonts w:ascii="Sylfaen" w:hAnsi="Sylfaen"/>
          <w:b/>
          <w:lang w:val="hy-AM"/>
        </w:rPr>
        <w:t>ՀԱՄԱԳՈՐԾԱԿՑՈՒԹՅԱՆ ՁԵՎԱՎՈՐՄԱՆ</w:t>
      </w:r>
      <w:r w:rsidR="00BB035C" w:rsidRPr="000F4061">
        <w:rPr>
          <w:rFonts w:ascii="Sylfaen" w:hAnsi="Sylfaen"/>
          <w:b/>
          <w:lang w:val="hy-AM"/>
        </w:rPr>
        <w:t xml:space="preserve"> ԳՈՐԾԸՆԹԱՑ ԵՎ ԺԱՄԿԵՏՆԵՐ </w:t>
      </w:r>
    </w:p>
    <w:p w:rsidR="00BB035C" w:rsidRPr="000F4061" w:rsidRDefault="00BB035C" w:rsidP="00BB035C">
      <w:pPr>
        <w:rPr>
          <w:rFonts w:ascii="Sylfaen" w:hAnsi="Sylfaen"/>
          <w:b/>
          <w:sz w:val="24"/>
          <w:szCs w:val="24"/>
          <w:lang w:val="hy-AM"/>
        </w:rPr>
      </w:pPr>
    </w:p>
    <w:p w:rsidR="00BB035C" w:rsidRPr="000F4061" w:rsidRDefault="009A785D" w:rsidP="00BB035C">
      <w:pPr>
        <w:rPr>
          <w:rFonts w:ascii="Sylfaen" w:hAnsi="Sylfaen"/>
          <w:sz w:val="24"/>
          <w:szCs w:val="24"/>
          <w:lang w:val="hy-AM"/>
        </w:rPr>
      </w:pPr>
      <w:r w:rsidRPr="000F4061">
        <w:rPr>
          <w:rFonts w:ascii="Sylfaen" w:hAnsi="Sylfaen"/>
          <w:sz w:val="24"/>
          <w:szCs w:val="24"/>
          <w:lang w:val="hy-AM"/>
        </w:rPr>
        <w:t>Համագործակցության ուղղությամբ աշխատանքները տ</w:t>
      </w:r>
      <w:r w:rsidR="00BB035C" w:rsidRPr="000F4061">
        <w:rPr>
          <w:rFonts w:ascii="Sylfaen" w:hAnsi="Sylfaen"/>
          <w:sz w:val="24"/>
          <w:szCs w:val="24"/>
          <w:lang w:val="hy-AM"/>
        </w:rPr>
        <w:t xml:space="preserve">եղի </w:t>
      </w:r>
      <w:r w:rsidRPr="000F4061">
        <w:rPr>
          <w:rFonts w:ascii="Sylfaen" w:hAnsi="Sylfaen"/>
          <w:sz w:val="24"/>
          <w:szCs w:val="24"/>
          <w:lang w:val="hy-AM"/>
        </w:rPr>
        <w:t>են</w:t>
      </w:r>
      <w:r w:rsidR="00BB035C" w:rsidRPr="000F4061">
        <w:rPr>
          <w:rFonts w:ascii="Sylfaen" w:hAnsi="Sylfaen"/>
          <w:sz w:val="24"/>
          <w:szCs w:val="24"/>
          <w:lang w:val="hy-AM"/>
        </w:rPr>
        <w:t xml:space="preserve"> ունենալու </w:t>
      </w:r>
      <w:r w:rsidR="00F91B5B">
        <w:rPr>
          <w:rFonts w:ascii="Sylfaen" w:hAnsi="Sylfaen"/>
          <w:sz w:val="24"/>
          <w:szCs w:val="24"/>
          <w:lang w:val="hy-AM"/>
        </w:rPr>
        <w:t>հետևյալ</w:t>
      </w:r>
      <w:r w:rsidR="00BB035C" w:rsidRPr="000F4061">
        <w:rPr>
          <w:rFonts w:ascii="Sylfaen" w:hAnsi="Sylfaen"/>
          <w:sz w:val="24"/>
          <w:szCs w:val="24"/>
          <w:lang w:val="hy-AM"/>
        </w:rPr>
        <w:t xml:space="preserve"> փուլերով՝</w:t>
      </w:r>
    </w:p>
    <w:p w:rsidR="0065625D" w:rsidRPr="000F4061" w:rsidRDefault="0065625D" w:rsidP="0065625D">
      <w:pPr>
        <w:pStyle w:val="ListParagraph"/>
        <w:rPr>
          <w:rFonts w:ascii="Sylfaen" w:hAnsi="Sylfaen"/>
          <w:sz w:val="24"/>
          <w:lang w:val="hy-AM"/>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4"/>
        <w:gridCol w:w="2688"/>
      </w:tblGrid>
      <w:tr w:rsidR="0065625D" w:rsidRPr="000F4061" w:rsidTr="00F91B5B">
        <w:tc>
          <w:tcPr>
            <w:tcW w:w="7514" w:type="dxa"/>
          </w:tcPr>
          <w:p w:rsidR="0065625D" w:rsidRDefault="009A785D" w:rsidP="009A785D">
            <w:pPr>
              <w:pStyle w:val="ListParagraph"/>
              <w:numPr>
                <w:ilvl w:val="0"/>
                <w:numId w:val="32"/>
              </w:numPr>
              <w:jc w:val="left"/>
              <w:rPr>
                <w:rFonts w:ascii="Sylfaen" w:hAnsi="Sylfaen"/>
                <w:sz w:val="24"/>
                <w:lang w:val="hy-AM"/>
              </w:rPr>
            </w:pPr>
            <w:r w:rsidRPr="00F91B5B">
              <w:rPr>
                <w:rFonts w:ascii="Sylfaen" w:hAnsi="Sylfaen"/>
                <w:sz w:val="24"/>
                <w:u w:val="single"/>
                <w:lang w:val="hy-AM"/>
              </w:rPr>
              <w:t>Տ</w:t>
            </w:r>
            <w:r w:rsidR="0065625D" w:rsidRPr="00F91B5B">
              <w:rPr>
                <w:rFonts w:ascii="Sylfaen" w:hAnsi="Sylfaen"/>
                <w:sz w:val="24"/>
                <w:u w:val="single"/>
                <w:lang w:val="hy-AM"/>
              </w:rPr>
              <w:t>եղեկատվություն ներկայա</w:t>
            </w:r>
            <w:r w:rsidRPr="00F91B5B">
              <w:rPr>
                <w:rFonts w:ascii="Sylfaen" w:hAnsi="Sylfaen"/>
                <w:sz w:val="24"/>
                <w:u w:val="single"/>
                <w:lang w:val="hy-AM"/>
              </w:rPr>
              <w:t>ցում</w:t>
            </w:r>
            <w:r w:rsidR="0065625D" w:rsidRPr="000F4061">
              <w:rPr>
                <w:rFonts w:ascii="Sylfaen" w:hAnsi="Sylfaen"/>
                <w:sz w:val="24"/>
                <w:lang w:val="hy-AM"/>
              </w:rPr>
              <w:t xml:space="preserve"> կազմակերպությունների</w:t>
            </w:r>
            <w:r w:rsidRPr="000F4061">
              <w:rPr>
                <w:rFonts w:ascii="Sylfaen" w:hAnsi="Sylfaen"/>
                <w:sz w:val="24"/>
                <w:lang w:val="hy-AM"/>
              </w:rPr>
              <w:t xml:space="preserve"> կողմից</w:t>
            </w:r>
          </w:p>
          <w:p w:rsidR="00F91B5B" w:rsidRPr="000F4061" w:rsidRDefault="00F91B5B" w:rsidP="00F91B5B">
            <w:pPr>
              <w:pStyle w:val="ListParagraph"/>
              <w:jc w:val="left"/>
              <w:rPr>
                <w:rFonts w:ascii="Sylfaen" w:hAnsi="Sylfaen"/>
                <w:sz w:val="24"/>
                <w:lang w:val="hy-AM"/>
              </w:rPr>
            </w:pPr>
          </w:p>
        </w:tc>
        <w:tc>
          <w:tcPr>
            <w:tcW w:w="2688" w:type="dxa"/>
          </w:tcPr>
          <w:p w:rsidR="0065625D" w:rsidRPr="000F4061" w:rsidRDefault="0065625D" w:rsidP="0065625D">
            <w:pPr>
              <w:jc w:val="center"/>
              <w:rPr>
                <w:rFonts w:ascii="Sylfaen" w:hAnsi="Sylfaen"/>
                <w:b/>
                <w:sz w:val="24"/>
                <w:lang w:val="hy-AM"/>
              </w:rPr>
            </w:pPr>
            <w:r w:rsidRPr="000F4061">
              <w:rPr>
                <w:rFonts w:ascii="Sylfaen" w:hAnsi="Sylfaen"/>
                <w:b/>
                <w:sz w:val="24"/>
                <w:lang w:val="hy-AM"/>
              </w:rPr>
              <w:t xml:space="preserve">ապրիլի </w:t>
            </w:r>
            <w:r w:rsidR="009C0086">
              <w:rPr>
                <w:rFonts w:ascii="Sylfaen" w:hAnsi="Sylfaen"/>
                <w:b/>
                <w:sz w:val="24"/>
                <w:lang w:val="hy-AM"/>
              </w:rPr>
              <w:t>06</w:t>
            </w:r>
            <w:r w:rsidRPr="000F4061">
              <w:rPr>
                <w:rFonts w:ascii="Sylfaen" w:hAnsi="Sylfaen"/>
                <w:b/>
                <w:sz w:val="24"/>
                <w:lang w:val="hy-AM"/>
              </w:rPr>
              <w:t xml:space="preserve">-ապրիլի </w:t>
            </w:r>
            <w:r w:rsidR="009C0086">
              <w:rPr>
                <w:rFonts w:ascii="Sylfaen" w:hAnsi="Sylfaen"/>
                <w:b/>
                <w:sz w:val="24"/>
                <w:lang w:val="hy-AM"/>
              </w:rPr>
              <w:t>2</w:t>
            </w:r>
            <w:r w:rsidRPr="000F4061">
              <w:rPr>
                <w:rFonts w:ascii="Sylfaen" w:hAnsi="Sylfaen"/>
                <w:b/>
                <w:sz w:val="24"/>
                <w:lang w:val="hy-AM"/>
              </w:rPr>
              <w:t>0</w:t>
            </w:r>
          </w:p>
          <w:p w:rsidR="0065625D" w:rsidRPr="000F4061" w:rsidRDefault="0065625D" w:rsidP="0065625D">
            <w:pPr>
              <w:pStyle w:val="ListParagraph"/>
              <w:ind w:left="0"/>
              <w:jc w:val="center"/>
              <w:rPr>
                <w:rFonts w:ascii="Sylfaen" w:hAnsi="Sylfaen"/>
                <w:b/>
                <w:sz w:val="24"/>
                <w:lang w:val="hy-AM"/>
              </w:rPr>
            </w:pPr>
          </w:p>
        </w:tc>
      </w:tr>
      <w:tr w:rsidR="0065625D" w:rsidRPr="000F4061" w:rsidTr="00F91B5B">
        <w:tc>
          <w:tcPr>
            <w:tcW w:w="7514" w:type="dxa"/>
          </w:tcPr>
          <w:p w:rsidR="0065625D" w:rsidRDefault="0065625D" w:rsidP="009A785D">
            <w:pPr>
              <w:pStyle w:val="ListParagraph"/>
              <w:numPr>
                <w:ilvl w:val="0"/>
                <w:numId w:val="32"/>
              </w:numPr>
              <w:jc w:val="left"/>
              <w:rPr>
                <w:rFonts w:ascii="Sylfaen" w:hAnsi="Sylfaen"/>
                <w:sz w:val="24"/>
                <w:lang w:val="hy-AM"/>
              </w:rPr>
            </w:pPr>
            <w:r w:rsidRPr="000F4061">
              <w:rPr>
                <w:rFonts w:ascii="Sylfaen" w:hAnsi="Sylfaen"/>
                <w:sz w:val="24"/>
                <w:u w:val="single"/>
                <w:lang w:val="hy-AM"/>
              </w:rPr>
              <w:t>Տեղեկատվական հանդիպում</w:t>
            </w:r>
            <w:r w:rsidRPr="000F4061">
              <w:rPr>
                <w:rFonts w:ascii="Sylfaen" w:hAnsi="Sylfaen"/>
                <w:sz w:val="24"/>
                <w:lang w:val="hy-AM"/>
              </w:rPr>
              <w:t xml:space="preserve"> կազմակերպությունների հետ՝ հստակեցնելու համագործակցության շրջանակային մոտեցումներն ու պայմանները</w:t>
            </w:r>
          </w:p>
          <w:p w:rsidR="00F91B5B" w:rsidRPr="000F4061" w:rsidRDefault="00F91B5B" w:rsidP="00F91B5B">
            <w:pPr>
              <w:pStyle w:val="ListParagraph"/>
              <w:jc w:val="left"/>
              <w:rPr>
                <w:rFonts w:ascii="Sylfaen" w:hAnsi="Sylfaen"/>
                <w:sz w:val="24"/>
                <w:lang w:val="hy-AM"/>
              </w:rPr>
            </w:pPr>
          </w:p>
        </w:tc>
        <w:tc>
          <w:tcPr>
            <w:tcW w:w="2688" w:type="dxa"/>
          </w:tcPr>
          <w:p w:rsidR="0065625D" w:rsidRPr="000F4061" w:rsidRDefault="0065625D" w:rsidP="0065625D">
            <w:pPr>
              <w:pStyle w:val="ListParagraph"/>
              <w:ind w:left="0"/>
              <w:jc w:val="center"/>
              <w:rPr>
                <w:rFonts w:ascii="Sylfaen" w:hAnsi="Sylfaen"/>
                <w:b/>
                <w:sz w:val="24"/>
                <w:lang w:val="hy-AM"/>
              </w:rPr>
            </w:pPr>
            <w:r w:rsidRPr="000F4061">
              <w:rPr>
                <w:rFonts w:ascii="Sylfaen" w:hAnsi="Sylfaen"/>
                <w:b/>
                <w:sz w:val="24"/>
                <w:lang w:val="hy-AM"/>
              </w:rPr>
              <w:t>մայիսի 1-մայիսի 10</w:t>
            </w:r>
          </w:p>
        </w:tc>
      </w:tr>
      <w:tr w:rsidR="009A785D" w:rsidRPr="000F4061" w:rsidTr="00F91B5B">
        <w:tc>
          <w:tcPr>
            <w:tcW w:w="7514" w:type="dxa"/>
          </w:tcPr>
          <w:p w:rsidR="009A785D" w:rsidRPr="00F91B5B" w:rsidRDefault="009A785D" w:rsidP="009A785D">
            <w:pPr>
              <w:pStyle w:val="ListParagraph"/>
              <w:numPr>
                <w:ilvl w:val="0"/>
                <w:numId w:val="32"/>
              </w:numPr>
              <w:jc w:val="left"/>
              <w:rPr>
                <w:rFonts w:ascii="Sylfaen" w:hAnsi="Sylfaen"/>
                <w:sz w:val="24"/>
                <w:u w:val="single"/>
                <w:lang w:val="hy-AM"/>
              </w:rPr>
            </w:pPr>
            <w:r w:rsidRPr="000F4061">
              <w:rPr>
                <w:rFonts w:ascii="Sylfaen" w:hAnsi="Sylfaen"/>
                <w:sz w:val="24"/>
                <w:u w:val="single"/>
                <w:lang w:val="hy-AM"/>
              </w:rPr>
              <w:t xml:space="preserve">Համագործակցության ամբողջական հայտի ներկայացում </w:t>
            </w:r>
            <w:r w:rsidRPr="000F4061">
              <w:rPr>
                <w:rFonts w:ascii="Sylfaen" w:hAnsi="Sylfaen"/>
                <w:sz w:val="24"/>
                <w:lang w:val="hy-AM"/>
              </w:rPr>
              <w:t>հետաքրքրված կազմակեր</w:t>
            </w:r>
            <w:r w:rsidR="00F91B5B">
              <w:rPr>
                <w:rFonts w:ascii="Sylfaen" w:hAnsi="Sylfaen"/>
                <w:sz w:val="24"/>
                <w:lang w:val="hy-AM"/>
              </w:rPr>
              <w:t>պ</w:t>
            </w:r>
            <w:r w:rsidRPr="000F4061">
              <w:rPr>
                <w:rFonts w:ascii="Sylfaen" w:hAnsi="Sylfaen"/>
                <w:sz w:val="24"/>
                <w:lang w:val="hy-AM"/>
              </w:rPr>
              <w:t>ությունների կողմից</w:t>
            </w:r>
          </w:p>
          <w:p w:rsidR="00F91B5B" w:rsidRPr="000F4061" w:rsidRDefault="00F91B5B" w:rsidP="00F91B5B">
            <w:pPr>
              <w:pStyle w:val="ListParagraph"/>
              <w:jc w:val="left"/>
              <w:rPr>
                <w:rFonts w:ascii="Sylfaen" w:hAnsi="Sylfaen"/>
                <w:sz w:val="24"/>
                <w:u w:val="single"/>
                <w:lang w:val="hy-AM"/>
              </w:rPr>
            </w:pPr>
          </w:p>
        </w:tc>
        <w:tc>
          <w:tcPr>
            <w:tcW w:w="2688" w:type="dxa"/>
          </w:tcPr>
          <w:p w:rsidR="009A785D" w:rsidRPr="000F4061" w:rsidRDefault="009A785D" w:rsidP="0065625D">
            <w:pPr>
              <w:pStyle w:val="ListParagraph"/>
              <w:ind w:left="0"/>
              <w:jc w:val="center"/>
              <w:rPr>
                <w:rFonts w:ascii="Sylfaen" w:hAnsi="Sylfaen"/>
                <w:b/>
                <w:sz w:val="24"/>
                <w:lang w:val="hy-AM"/>
              </w:rPr>
            </w:pPr>
            <w:r w:rsidRPr="000F4061">
              <w:rPr>
                <w:rFonts w:ascii="Sylfaen" w:hAnsi="Sylfaen"/>
                <w:b/>
                <w:sz w:val="24"/>
                <w:lang w:val="hy-AM"/>
              </w:rPr>
              <w:t>մայիսի 10-մայիսի 20</w:t>
            </w:r>
          </w:p>
        </w:tc>
      </w:tr>
      <w:tr w:rsidR="0065625D" w:rsidRPr="000F4061" w:rsidTr="00F91B5B">
        <w:tc>
          <w:tcPr>
            <w:tcW w:w="7514" w:type="dxa"/>
          </w:tcPr>
          <w:p w:rsidR="0065625D" w:rsidRDefault="0065625D" w:rsidP="009A785D">
            <w:pPr>
              <w:pStyle w:val="ListParagraph"/>
              <w:numPr>
                <w:ilvl w:val="0"/>
                <w:numId w:val="32"/>
              </w:numPr>
              <w:jc w:val="left"/>
              <w:rPr>
                <w:rFonts w:ascii="Sylfaen" w:hAnsi="Sylfaen"/>
                <w:sz w:val="24"/>
                <w:lang w:val="hy-AM"/>
              </w:rPr>
            </w:pPr>
            <w:r w:rsidRPr="000F4061">
              <w:rPr>
                <w:rFonts w:ascii="Sylfaen" w:hAnsi="Sylfaen"/>
                <w:sz w:val="24"/>
                <w:u w:val="single"/>
                <w:lang w:val="hy-AM"/>
              </w:rPr>
              <w:t xml:space="preserve">Համագործակցության հաստատման հանդիպումներ </w:t>
            </w:r>
            <w:r w:rsidRPr="000F4061">
              <w:rPr>
                <w:rFonts w:ascii="Sylfaen" w:hAnsi="Sylfaen"/>
                <w:sz w:val="24"/>
                <w:lang w:val="hy-AM"/>
              </w:rPr>
              <w:t xml:space="preserve"> թեկնածու կազմակերպության և ՄԿԿ-ների միջև</w:t>
            </w:r>
          </w:p>
          <w:p w:rsidR="00F91B5B" w:rsidRPr="000F4061" w:rsidRDefault="00F91B5B" w:rsidP="00F91B5B">
            <w:pPr>
              <w:pStyle w:val="ListParagraph"/>
              <w:jc w:val="left"/>
              <w:rPr>
                <w:rFonts w:ascii="Sylfaen" w:hAnsi="Sylfaen"/>
                <w:sz w:val="24"/>
                <w:lang w:val="hy-AM"/>
              </w:rPr>
            </w:pPr>
          </w:p>
        </w:tc>
        <w:tc>
          <w:tcPr>
            <w:tcW w:w="2688" w:type="dxa"/>
          </w:tcPr>
          <w:p w:rsidR="0065625D" w:rsidRPr="000F4061" w:rsidRDefault="0065625D" w:rsidP="0065625D">
            <w:pPr>
              <w:pStyle w:val="ListParagraph"/>
              <w:ind w:left="0"/>
              <w:jc w:val="center"/>
              <w:rPr>
                <w:rFonts w:ascii="Sylfaen" w:hAnsi="Sylfaen"/>
                <w:b/>
                <w:sz w:val="24"/>
                <w:lang w:val="hy-AM"/>
              </w:rPr>
            </w:pPr>
            <w:r w:rsidRPr="000F4061">
              <w:rPr>
                <w:rFonts w:ascii="Sylfaen" w:hAnsi="Sylfaen"/>
                <w:b/>
                <w:sz w:val="24"/>
                <w:lang w:val="hy-AM"/>
              </w:rPr>
              <w:t xml:space="preserve">մայիսի </w:t>
            </w:r>
            <w:r w:rsidR="009A785D" w:rsidRPr="000F4061">
              <w:rPr>
                <w:rFonts w:ascii="Sylfaen" w:hAnsi="Sylfaen"/>
                <w:b/>
                <w:sz w:val="24"/>
                <w:lang w:val="hy-AM"/>
              </w:rPr>
              <w:t>20</w:t>
            </w:r>
            <w:r w:rsidRPr="000F4061">
              <w:rPr>
                <w:rFonts w:ascii="Sylfaen" w:hAnsi="Sylfaen"/>
                <w:b/>
                <w:sz w:val="24"/>
                <w:lang w:val="hy-AM"/>
              </w:rPr>
              <w:t xml:space="preserve">-մայիսի </w:t>
            </w:r>
            <w:r w:rsidR="009A785D" w:rsidRPr="000F4061">
              <w:rPr>
                <w:rFonts w:ascii="Sylfaen" w:hAnsi="Sylfaen"/>
                <w:b/>
                <w:sz w:val="24"/>
                <w:lang w:val="hy-AM"/>
              </w:rPr>
              <w:t>30</w:t>
            </w:r>
          </w:p>
        </w:tc>
      </w:tr>
      <w:tr w:rsidR="009A785D" w:rsidRPr="000F4061" w:rsidTr="00F91B5B">
        <w:tc>
          <w:tcPr>
            <w:tcW w:w="7514" w:type="dxa"/>
          </w:tcPr>
          <w:p w:rsidR="009A785D" w:rsidRDefault="009A785D" w:rsidP="0065625D">
            <w:pPr>
              <w:pStyle w:val="ListParagraph"/>
              <w:numPr>
                <w:ilvl w:val="0"/>
                <w:numId w:val="32"/>
              </w:numPr>
              <w:jc w:val="left"/>
              <w:rPr>
                <w:rFonts w:ascii="Sylfaen" w:hAnsi="Sylfaen"/>
                <w:sz w:val="24"/>
                <w:u w:val="single"/>
                <w:lang w:val="hy-AM"/>
              </w:rPr>
            </w:pPr>
            <w:r w:rsidRPr="000F4061">
              <w:rPr>
                <w:rFonts w:ascii="Sylfaen" w:hAnsi="Sylfaen"/>
                <w:sz w:val="24"/>
                <w:u w:val="single"/>
                <w:lang w:val="hy-AM"/>
              </w:rPr>
              <w:t>Գործընկերության ձևավորում և աշխատանքների մեկնարկ</w:t>
            </w:r>
          </w:p>
          <w:p w:rsidR="00F91B5B" w:rsidRPr="000F4061" w:rsidRDefault="00F91B5B" w:rsidP="00F91B5B">
            <w:pPr>
              <w:pStyle w:val="ListParagraph"/>
              <w:jc w:val="left"/>
              <w:rPr>
                <w:rFonts w:ascii="Sylfaen" w:hAnsi="Sylfaen"/>
                <w:sz w:val="24"/>
                <w:u w:val="single"/>
                <w:lang w:val="hy-AM"/>
              </w:rPr>
            </w:pPr>
          </w:p>
        </w:tc>
        <w:tc>
          <w:tcPr>
            <w:tcW w:w="2688" w:type="dxa"/>
          </w:tcPr>
          <w:p w:rsidR="009A785D" w:rsidRPr="000F4061" w:rsidRDefault="009A785D" w:rsidP="0065625D">
            <w:pPr>
              <w:pStyle w:val="ListParagraph"/>
              <w:ind w:left="0"/>
              <w:jc w:val="center"/>
              <w:rPr>
                <w:rFonts w:ascii="Sylfaen" w:hAnsi="Sylfaen"/>
                <w:b/>
                <w:sz w:val="24"/>
                <w:lang w:val="hy-AM"/>
              </w:rPr>
            </w:pPr>
            <w:r w:rsidRPr="000F4061">
              <w:rPr>
                <w:rFonts w:ascii="Sylfaen" w:hAnsi="Sylfaen"/>
                <w:b/>
                <w:sz w:val="24"/>
                <w:lang w:val="hy-AM"/>
              </w:rPr>
              <w:t>հունիս 1-հունիս 15</w:t>
            </w:r>
          </w:p>
        </w:tc>
      </w:tr>
    </w:tbl>
    <w:p w:rsidR="009A785D" w:rsidRPr="000F4061" w:rsidRDefault="009A785D" w:rsidP="0065625D">
      <w:pPr>
        <w:ind w:firstLine="360"/>
        <w:rPr>
          <w:rFonts w:ascii="Sylfaen" w:hAnsi="Sylfaen"/>
          <w:sz w:val="24"/>
          <w:szCs w:val="24"/>
          <w:lang w:val="hy-AM"/>
        </w:rPr>
      </w:pPr>
    </w:p>
    <w:p w:rsidR="00D95B63" w:rsidRPr="000F4061" w:rsidRDefault="00BB035C" w:rsidP="0065625D">
      <w:pPr>
        <w:ind w:firstLine="360"/>
        <w:rPr>
          <w:rFonts w:ascii="Sylfaen" w:hAnsi="Sylfaen"/>
          <w:sz w:val="24"/>
          <w:szCs w:val="24"/>
          <w:lang w:val="hy-AM"/>
        </w:rPr>
      </w:pPr>
      <w:r w:rsidRPr="000F4061">
        <w:rPr>
          <w:rFonts w:ascii="Sylfaen" w:hAnsi="Sylfaen"/>
          <w:sz w:val="24"/>
          <w:szCs w:val="24"/>
          <w:lang w:val="hy-AM"/>
        </w:rPr>
        <w:t xml:space="preserve">Վերը նշված փուլերում </w:t>
      </w:r>
      <w:r w:rsidR="009A785D" w:rsidRPr="000F4061">
        <w:rPr>
          <w:rFonts w:ascii="Sylfaen" w:hAnsi="Sylfaen"/>
          <w:sz w:val="24"/>
          <w:szCs w:val="24"/>
          <w:lang w:val="hy-AM"/>
        </w:rPr>
        <w:t xml:space="preserve">ներգրավված են լինելու </w:t>
      </w:r>
      <w:r w:rsidRPr="000F4061">
        <w:rPr>
          <w:rFonts w:ascii="Sylfaen" w:hAnsi="Sylfaen"/>
          <w:sz w:val="24"/>
          <w:szCs w:val="24"/>
          <w:lang w:val="hy-AM"/>
        </w:rPr>
        <w:t xml:space="preserve"> Դի-Վի-Վի Ինթերնեյշնալի հայաստանյան գրասենյակի և աջակցվող ՄԿԿ-ների ներկայացուցիչներ</w:t>
      </w:r>
      <w:r w:rsidR="009A785D" w:rsidRPr="000F4061">
        <w:rPr>
          <w:rFonts w:ascii="Sylfaen" w:hAnsi="Sylfaen"/>
          <w:sz w:val="24"/>
          <w:szCs w:val="24"/>
          <w:lang w:val="hy-AM"/>
        </w:rPr>
        <w:t>ը</w:t>
      </w:r>
      <w:r w:rsidRPr="000F4061">
        <w:rPr>
          <w:rFonts w:ascii="Sylfaen" w:hAnsi="Sylfaen"/>
          <w:sz w:val="24"/>
          <w:szCs w:val="24"/>
          <w:lang w:val="hy-AM"/>
        </w:rPr>
        <w:t>։</w:t>
      </w:r>
      <w:r w:rsidR="00D95B63" w:rsidRPr="000F4061">
        <w:rPr>
          <w:rFonts w:ascii="Sylfaen" w:hAnsi="Sylfaen"/>
          <w:sz w:val="24"/>
          <w:szCs w:val="24"/>
          <w:lang w:val="hy-AM"/>
        </w:rPr>
        <w:t xml:space="preserve"> </w:t>
      </w:r>
    </w:p>
    <w:p w:rsidR="009A785D" w:rsidRPr="000F4061" w:rsidRDefault="009A785D" w:rsidP="00BB035C">
      <w:pPr>
        <w:rPr>
          <w:rFonts w:ascii="Sylfaen" w:hAnsi="Sylfaen"/>
          <w:sz w:val="24"/>
          <w:szCs w:val="24"/>
          <w:lang w:val="hy-AM"/>
        </w:rPr>
      </w:pPr>
    </w:p>
    <w:p w:rsidR="00BB035C" w:rsidRPr="00F91B5B" w:rsidRDefault="00BB035C" w:rsidP="00BB035C">
      <w:pPr>
        <w:pStyle w:val="Default"/>
        <w:numPr>
          <w:ilvl w:val="0"/>
          <w:numId w:val="8"/>
        </w:numPr>
        <w:spacing w:line="252" w:lineRule="auto"/>
        <w:jc w:val="both"/>
        <w:rPr>
          <w:rFonts w:ascii="Sylfaen" w:eastAsiaTheme="minorHAnsi" w:hAnsi="Sylfaen" w:cstheme="minorHAnsi"/>
          <w:b/>
          <w:color w:val="000000" w:themeColor="text1"/>
        </w:rPr>
      </w:pPr>
      <w:r w:rsidRPr="000F4061">
        <w:rPr>
          <w:rFonts w:ascii="Sylfaen" w:hAnsi="Sylfaen"/>
          <w:b/>
          <w:lang w:val="hy-AM"/>
        </w:rPr>
        <w:t>ԴԻՄԵԼՈՒ ԿԱՐԳԸ</w:t>
      </w:r>
    </w:p>
    <w:p w:rsidR="00F91B5B" w:rsidRPr="000F4061" w:rsidRDefault="00F91B5B" w:rsidP="00F91B5B">
      <w:pPr>
        <w:pStyle w:val="Default"/>
        <w:spacing w:line="252" w:lineRule="auto"/>
        <w:ind w:left="360"/>
        <w:jc w:val="both"/>
        <w:rPr>
          <w:rFonts w:ascii="Sylfaen" w:eastAsiaTheme="minorHAnsi" w:hAnsi="Sylfaen" w:cstheme="minorHAnsi"/>
          <w:b/>
          <w:color w:val="000000" w:themeColor="text1"/>
        </w:rPr>
      </w:pPr>
    </w:p>
    <w:p w:rsidR="00BB035C" w:rsidRPr="000F4061" w:rsidRDefault="009A785D" w:rsidP="00F91B5B">
      <w:pPr>
        <w:spacing w:line="240" w:lineRule="auto"/>
        <w:ind w:firstLine="360"/>
        <w:rPr>
          <w:rFonts w:ascii="Sylfaen" w:hAnsi="Sylfaen" w:cs="Times New Roman"/>
          <w:sz w:val="24"/>
          <w:szCs w:val="24"/>
          <w:lang w:val="hy-AM"/>
        </w:rPr>
      </w:pPr>
      <w:r w:rsidRPr="000F4061">
        <w:rPr>
          <w:rFonts w:ascii="Sylfaen" w:hAnsi="Sylfaen"/>
          <w:sz w:val="24"/>
          <w:lang w:val="hy-AM"/>
        </w:rPr>
        <w:t xml:space="preserve">Կազմակերպության վերաբերյալ լրացված տեղեկատվաթերթիկը  (Աղյուսակ 1) անհրաժեշտ </w:t>
      </w:r>
      <w:r w:rsidR="00BB035C" w:rsidRPr="000F4061">
        <w:rPr>
          <w:rFonts w:ascii="Sylfaen" w:hAnsi="Sylfaen"/>
          <w:sz w:val="24"/>
          <w:szCs w:val="24"/>
          <w:lang w:val="hy-AM"/>
        </w:rPr>
        <w:t xml:space="preserve">է ուղարկել հետևյալ հասցեներին  </w:t>
      </w:r>
      <w:hyperlink r:id="rId8" w:history="1">
        <w:r w:rsidR="00BB035C" w:rsidRPr="000F4061">
          <w:rPr>
            <w:rStyle w:val="Hyperlink"/>
            <w:rFonts w:ascii="Sylfaen" w:hAnsi="Sylfaen"/>
            <w:sz w:val="24"/>
            <w:szCs w:val="24"/>
            <w:lang w:val="hy-AM"/>
          </w:rPr>
          <w:t xml:space="preserve">info@dvv-international.am,  </w:t>
        </w:r>
      </w:hyperlink>
      <w:r w:rsidR="00BB035C" w:rsidRPr="000F4061">
        <w:rPr>
          <w:rFonts w:ascii="Sylfaen" w:hAnsi="Sylfaen"/>
          <w:sz w:val="24"/>
          <w:szCs w:val="24"/>
          <w:lang w:val="hy-AM"/>
        </w:rPr>
        <w:t xml:space="preserve"> </w:t>
      </w:r>
      <w:hyperlink r:id="rId9" w:history="1">
        <w:r w:rsidR="00BB035C" w:rsidRPr="000F4061">
          <w:rPr>
            <w:rStyle w:val="Hyperlink"/>
            <w:rFonts w:ascii="Sylfaen" w:hAnsi="Sylfaen"/>
            <w:sz w:val="24"/>
            <w:szCs w:val="24"/>
            <w:lang w:val="hy-AM"/>
          </w:rPr>
          <w:t>tadevosyan@dvv-international.am</w:t>
        </w:r>
      </w:hyperlink>
      <w:r w:rsidR="00BB035C" w:rsidRPr="000F4061">
        <w:rPr>
          <w:rStyle w:val="Hyperlink"/>
          <w:rFonts w:ascii="Sylfaen" w:hAnsi="Sylfaen"/>
          <w:sz w:val="24"/>
          <w:szCs w:val="24"/>
          <w:lang w:val="hy-AM"/>
        </w:rPr>
        <w:t xml:space="preserve"> </w:t>
      </w:r>
      <w:r w:rsidR="00BB035C" w:rsidRPr="000F4061">
        <w:rPr>
          <w:rFonts w:ascii="Sylfaen" w:hAnsi="Sylfaen"/>
          <w:sz w:val="24"/>
          <w:szCs w:val="24"/>
          <w:lang w:val="hy-AM"/>
        </w:rPr>
        <w:t xml:space="preserve"> (թեմայի դաշտում նշել  «Հ</w:t>
      </w:r>
      <w:r w:rsidR="00932F7A" w:rsidRPr="000F4061">
        <w:rPr>
          <w:rFonts w:ascii="Sylfaen" w:hAnsi="Sylfaen"/>
          <w:sz w:val="24"/>
          <w:szCs w:val="24"/>
          <w:lang w:val="hy-AM"/>
        </w:rPr>
        <w:t xml:space="preserve">ամագործակցության </w:t>
      </w:r>
      <w:r w:rsidR="00BB035C" w:rsidRPr="000F4061">
        <w:rPr>
          <w:rFonts w:ascii="Sylfaen" w:hAnsi="Sylfaen"/>
          <w:sz w:val="24"/>
          <w:szCs w:val="24"/>
          <w:lang w:val="hy-AM"/>
        </w:rPr>
        <w:t xml:space="preserve">հայտ»), </w:t>
      </w:r>
      <w:r w:rsidR="00BB035C" w:rsidRPr="00692782">
        <w:rPr>
          <w:rFonts w:ascii="Sylfaen" w:hAnsi="Sylfaen"/>
          <w:b/>
          <w:color w:val="002060"/>
          <w:sz w:val="24"/>
          <w:szCs w:val="24"/>
          <w:highlight w:val="yellow"/>
          <w:lang w:val="hy-AM"/>
        </w:rPr>
        <w:t>մինչև ս</w:t>
      </w:r>
      <w:r w:rsidR="00BB035C" w:rsidRPr="00692782">
        <w:rPr>
          <w:rFonts w:ascii="Times New Roman" w:hAnsi="Times New Roman" w:cs="Times New Roman"/>
          <w:b/>
          <w:color w:val="002060"/>
          <w:sz w:val="24"/>
          <w:szCs w:val="24"/>
          <w:highlight w:val="yellow"/>
          <w:lang w:val="hy-AM"/>
        </w:rPr>
        <w:t>․</w:t>
      </w:r>
      <w:r w:rsidR="00BB035C" w:rsidRPr="00692782">
        <w:rPr>
          <w:rFonts w:ascii="Sylfaen" w:hAnsi="Sylfaen"/>
          <w:b/>
          <w:color w:val="002060"/>
          <w:sz w:val="24"/>
          <w:szCs w:val="24"/>
          <w:highlight w:val="yellow"/>
          <w:lang w:val="hy-AM"/>
        </w:rPr>
        <w:t>թ</w:t>
      </w:r>
      <w:r w:rsidR="00BB035C" w:rsidRPr="00692782">
        <w:rPr>
          <w:rFonts w:ascii="Times New Roman" w:hAnsi="Times New Roman" w:cs="Times New Roman"/>
          <w:b/>
          <w:color w:val="002060"/>
          <w:sz w:val="24"/>
          <w:szCs w:val="24"/>
          <w:highlight w:val="yellow"/>
          <w:lang w:val="hy-AM"/>
        </w:rPr>
        <w:t>․</w:t>
      </w:r>
      <w:r w:rsidR="00BB035C" w:rsidRPr="00692782">
        <w:rPr>
          <w:rFonts w:ascii="Sylfaen" w:hAnsi="Sylfaen"/>
          <w:b/>
          <w:color w:val="002060"/>
          <w:sz w:val="24"/>
          <w:szCs w:val="24"/>
          <w:highlight w:val="yellow"/>
          <w:lang w:val="hy-AM"/>
        </w:rPr>
        <w:t xml:space="preserve">  ապրիլի </w:t>
      </w:r>
      <w:r w:rsidR="00692782" w:rsidRPr="00692782">
        <w:rPr>
          <w:rFonts w:ascii="Sylfaen" w:hAnsi="Sylfaen"/>
          <w:b/>
          <w:color w:val="002060"/>
          <w:sz w:val="24"/>
          <w:szCs w:val="24"/>
          <w:highlight w:val="yellow"/>
          <w:lang w:val="hy-AM"/>
        </w:rPr>
        <w:t>20</w:t>
      </w:r>
      <w:r w:rsidR="00BB035C" w:rsidRPr="00692782">
        <w:rPr>
          <w:rFonts w:ascii="Sylfaen" w:hAnsi="Sylfaen"/>
          <w:b/>
          <w:color w:val="002060"/>
          <w:sz w:val="24"/>
          <w:szCs w:val="24"/>
          <w:highlight w:val="yellow"/>
          <w:lang w:val="hy-AM"/>
        </w:rPr>
        <w:t>-ը</w:t>
      </w:r>
      <w:r w:rsidRPr="00692782">
        <w:rPr>
          <w:rFonts w:ascii="Sylfaen" w:hAnsi="Sylfaen"/>
          <w:b/>
          <w:color w:val="002060"/>
          <w:sz w:val="24"/>
          <w:szCs w:val="24"/>
          <w:highlight w:val="yellow"/>
          <w:lang w:val="hy-AM"/>
        </w:rPr>
        <w:t>։</w:t>
      </w:r>
    </w:p>
    <w:p w:rsidR="00BB035C" w:rsidRPr="000F4061" w:rsidRDefault="00BB035C" w:rsidP="00BB035C">
      <w:pPr>
        <w:rPr>
          <w:rFonts w:ascii="Sylfaen" w:hAnsi="Sylfaen"/>
          <w:sz w:val="24"/>
          <w:szCs w:val="24"/>
          <w:lang w:val="hy-AM"/>
        </w:rPr>
      </w:pPr>
    </w:p>
    <w:p w:rsidR="00BB035C" w:rsidRPr="000F4061" w:rsidRDefault="00BB035C" w:rsidP="00BB035C">
      <w:pPr>
        <w:rPr>
          <w:rFonts w:ascii="Sylfaen" w:hAnsi="Sylfaen"/>
          <w:sz w:val="24"/>
          <w:szCs w:val="24"/>
          <w:lang w:val="hy-AM"/>
        </w:rPr>
      </w:pPr>
      <w:r w:rsidRPr="000F4061">
        <w:rPr>
          <w:rFonts w:ascii="Sylfaen" w:hAnsi="Sylfaen"/>
          <w:sz w:val="24"/>
          <w:szCs w:val="24"/>
          <w:lang w:val="hy-AM"/>
        </w:rPr>
        <w:t xml:space="preserve">Լրացուցիչ տեղեկատվություն ստանալու կամ հարցերի պարագայում կարող եք զանգահարել. </w:t>
      </w:r>
    </w:p>
    <w:p w:rsidR="00BB035C" w:rsidRPr="000F4061" w:rsidRDefault="00BB035C" w:rsidP="00BB035C">
      <w:pPr>
        <w:rPr>
          <w:rFonts w:ascii="Sylfaen" w:hAnsi="Sylfaen"/>
          <w:sz w:val="24"/>
          <w:szCs w:val="24"/>
          <w:lang w:val="hy-AM"/>
        </w:rPr>
      </w:pPr>
      <w:r w:rsidRPr="000F4061">
        <w:rPr>
          <w:rFonts w:ascii="Sylfaen" w:hAnsi="Sylfaen"/>
          <w:sz w:val="24"/>
          <w:szCs w:val="24"/>
          <w:lang w:val="hy-AM"/>
        </w:rPr>
        <w:t xml:space="preserve">Հեռ.` +374 10 57 48 25 , +374 98 82 89 06  </w:t>
      </w:r>
    </w:p>
    <w:p w:rsidR="00BB035C" w:rsidRPr="000F4061" w:rsidRDefault="00BB035C" w:rsidP="00BB035C">
      <w:pPr>
        <w:rPr>
          <w:rFonts w:ascii="Sylfaen" w:hAnsi="Sylfaen"/>
          <w:sz w:val="24"/>
          <w:szCs w:val="24"/>
          <w:lang w:val="hy-AM"/>
        </w:rPr>
      </w:pPr>
    </w:p>
    <w:p w:rsidR="009A785D" w:rsidRPr="000F4061" w:rsidRDefault="009A785D">
      <w:pPr>
        <w:spacing w:after="160" w:line="259" w:lineRule="auto"/>
        <w:jc w:val="left"/>
        <w:rPr>
          <w:rFonts w:ascii="Sylfaen" w:hAnsi="Sylfaen"/>
          <w:b/>
          <w:sz w:val="24"/>
          <w:szCs w:val="24"/>
          <w:lang w:val="hy-AM"/>
        </w:rPr>
      </w:pPr>
      <w:r w:rsidRPr="000F4061">
        <w:rPr>
          <w:rFonts w:ascii="Sylfaen" w:hAnsi="Sylfaen"/>
          <w:b/>
          <w:sz w:val="24"/>
          <w:szCs w:val="24"/>
          <w:lang w:val="hy-AM"/>
        </w:rPr>
        <w:br w:type="page"/>
      </w:r>
    </w:p>
    <w:p w:rsidR="00692782" w:rsidRDefault="00692782" w:rsidP="00BB035C">
      <w:pPr>
        <w:jc w:val="center"/>
        <w:rPr>
          <w:rFonts w:ascii="Sylfaen" w:hAnsi="Sylfaen"/>
          <w:b/>
          <w:sz w:val="24"/>
          <w:szCs w:val="24"/>
          <w:lang w:val="hy-AM"/>
        </w:rPr>
      </w:pPr>
    </w:p>
    <w:p w:rsidR="00BB035C" w:rsidRPr="000F4061" w:rsidRDefault="00BB035C" w:rsidP="00BB035C">
      <w:pPr>
        <w:jc w:val="center"/>
        <w:rPr>
          <w:rFonts w:ascii="Sylfaen" w:hAnsi="Sylfaen"/>
          <w:b/>
          <w:sz w:val="24"/>
          <w:szCs w:val="24"/>
          <w:lang w:val="hy-AM"/>
        </w:rPr>
      </w:pPr>
      <w:r w:rsidRPr="000F4061">
        <w:rPr>
          <w:rFonts w:ascii="Sylfaen" w:hAnsi="Sylfaen"/>
          <w:b/>
          <w:sz w:val="24"/>
          <w:szCs w:val="24"/>
          <w:lang w:val="hy-AM"/>
        </w:rPr>
        <w:t>ՀԱՎԵԼՎԱԾ 1</w:t>
      </w:r>
    </w:p>
    <w:p w:rsidR="00BB035C" w:rsidRPr="000F4061" w:rsidRDefault="00BB035C" w:rsidP="00BB035C">
      <w:pPr>
        <w:jc w:val="center"/>
        <w:rPr>
          <w:rFonts w:ascii="Sylfaen" w:eastAsiaTheme="minorHAnsi" w:hAnsi="Sylfaen" w:cstheme="minorHAnsi"/>
          <w:b/>
          <w:color w:val="000000" w:themeColor="text1"/>
          <w:sz w:val="24"/>
          <w:szCs w:val="24"/>
          <w:lang w:val="hy-AM"/>
        </w:rPr>
      </w:pPr>
      <w:r w:rsidRPr="000F4061">
        <w:rPr>
          <w:rFonts w:ascii="Sylfaen" w:eastAsiaTheme="minorHAnsi" w:hAnsi="Sylfaen" w:cstheme="minorHAnsi"/>
          <w:b/>
          <w:color w:val="000000" w:themeColor="text1"/>
          <w:sz w:val="24"/>
          <w:szCs w:val="24"/>
          <w:lang w:val="hy-AM"/>
        </w:rPr>
        <w:t xml:space="preserve">Դի-Վի-Վի Ինթերնեյշնալի հայաստանյան գրասենյակի և </w:t>
      </w:r>
    </w:p>
    <w:p w:rsidR="00BB035C" w:rsidRPr="000F4061" w:rsidRDefault="00BB035C" w:rsidP="00BB035C">
      <w:pPr>
        <w:jc w:val="center"/>
        <w:rPr>
          <w:rFonts w:ascii="Sylfaen" w:hAnsi="Sylfaen"/>
          <w:b/>
          <w:sz w:val="24"/>
          <w:szCs w:val="24"/>
          <w:lang w:val="hy-AM"/>
        </w:rPr>
      </w:pPr>
      <w:r w:rsidRPr="000F4061">
        <w:rPr>
          <w:rFonts w:ascii="Sylfaen" w:eastAsiaTheme="minorHAnsi" w:hAnsi="Sylfaen" w:cstheme="minorHAnsi"/>
          <w:b/>
          <w:color w:val="000000" w:themeColor="text1"/>
          <w:sz w:val="24"/>
          <w:szCs w:val="24"/>
          <w:lang w:val="hy-AM"/>
        </w:rPr>
        <w:t xml:space="preserve">աջակցվող </w:t>
      </w:r>
      <w:r w:rsidR="00335400" w:rsidRPr="000F4061">
        <w:rPr>
          <w:rFonts w:ascii="Sylfaen" w:eastAsiaTheme="minorHAnsi" w:hAnsi="Sylfaen" w:cstheme="minorHAnsi"/>
          <w:b/>
          <w:color w:val="000000" w:themeColor="text1"/>
          <w:sz w:val="24"/>
          <w:szCs w:val="24"/>
          <w:lang w:val="hy-AM"/>
        </w:rPr>
        <w:t>Մ</w:t>
      </w:r>
      <w:r w:rsidRPr="000F4061">
        <w:rPr>
          <w:rFonts w:ascii="Sylfaen" w:eastAsiaTheme="minorHAnsi" w:hAnsi="Sylfaen" w:cstheme="minorHAnsi"/>
          <w:b/>
          <w:color w:val="000000" w:themeColor="text1"/>
          <w:sz w:val="24"/>
          <w:szCs w:val="24"/>
          <w:lang w:val="hy-AM"/>
        </w:rPr>
        <w:t xml:space="preserve">եծահասակների </w:t>
      </w:r>
      <w:r w:rsidR="00335400" w:rsidRPr="000F4061">
        <w:rPr>
          <w:rFonts w:ascii="Sylfaen" w:eastAsiaTheme="minorHAnsi" w:hAnsi="Sylfaen" w:cstheme="minorHAnsi"/>
          <w:b/>
          <w:color w:val="000000" w:themeColor="text1"/>
          <w:sz w:val="24"/>
          <w:szCs w:val="24"/>
          <w:lang w:val="hy-AM"/>
        </w:rPr>
        <w:t>Կ</w:t>
      </w:r>
      <w:r w:rsidRPr="000F4061">
        <w:rPr>
          <w:rFonts w:ascii="Sylfaen" w:eastAsiaTheme="minorHAnsi" w:hAnsi="Sylfaen" w:cstheme="minorHAnsi"/>
          <w:b/>
          <w:color w:val="000000" w:themeColor="text1"/>
          <w:sz w:val="24"/>
          <w:szCs w:val="24"/>
          <w:lang w:val="hy-AM"/>
        </w:rPr>
        <w:t xml:space="preserve">րթության </w:t>
      </w:r>
      <w:r w:rsidR="00335400" w:rsidRPr="000F4061">
        <w:rPr>
          <w:rFonts w:ascii="Sylfaen" w:eastAsiaTheme="minorHAnsi" w:hAnsi="Sylfaen" w:cstheme="minorHAnsi"/>
          <w:b/>
          <w:color w:val="000000" w:themeColor="text1"/>
          <w:sz w:val="24"/>
          <w:szCs w:val="24"/>
          <w:lang w:val="hy-AM"/>
        </w:rPr>
        <w:t>Կ</w:t>
      </w:r>
      <w:r w:rsidRPr="000F4061">
        <w:rPr>
          <w:rFonts w:ascii="Sylfaen" w:eastAsiaTheme="minorHAnsi" w:hAnsi="Sylfaen" w:cstheme="minorHAnsi"/>
          <w:b/>
          <w:color w:val="000000" w:themeColor="text1"/>
          <w:sz w:val="24"/>
          <w:szCs w:val="24"/>
          <w:lang w:val="hy-AM"/>
        </w:rPr>
        <w:t xml:space="preserve">ենտրոնների </w:t>
      </w:r>
      <w:r w:rsidR="00335400" w:rsidRPr="000F4061">
        <w:rPr>
          <w:rFonts w:ascii="Sylfaen" w:eastAsiaTheme="minorHAnsi" w:hAnsi="Sylfaen" w:cstheme="minorHAnsi"/>
          <w:b/>
          <w:color w:val="000000" w:themeColor="text1"/>
          <w:sz w:val="24"/>
          <w:szCs w:val="24"/>
          <w:lang w:val="hy-AM"/>
        </w:rPr>
        <w:t xml:space="preserve"> (ՄԿԿ) </w:t>
      </w:r>
      <w:r w:rsidRPr="000F4061">
        <w:rPr>
          <w:rFonts w:ascii="Sylfaen" w:eastAsiaTheme="minorHAnsi" w:hAnsi="Sylfaen" w:cstheme="minorHAnsi"/>
          <w:b/>
          <w:color w:val="000000" w:themeColor="text1"/>
          <w:sz w:val="24"/>
          <w:szCs w:val="24"/>
          <w:lang w:val="hy-AM"/>
        </w:rPr>
        <w:t>մասին</w:t>
      </w:r>
    </w:p>
    <w:p w:rsidR="00BB035C" w:rsidRPr="000F4061" w:rsidRDefault="00BB035C" w:rsidP="00D74C55">
      <w:pPr>
        <w:rPr>
          <w:rFonts w:ascii="Sylfaen" w:hAnsi="Sylfaen"/>
          <w:b/>
          <w:sz w:val="24"/>
          <w:szCs w:val="24"/>
          <w:lang w:val="hy-AM"/>
        </w:rPr>
      </w:pPr>
    </w:p>
    <w:p w:rsidR="00D74C55" w:rsidRDefault="007314D4" w:rsidP="00D74C55">
      <w:pPr>
        <w:rPr>
          <w:rFonts w:ascii="Sylfaen" w:hAnsi="Sylfaen"/>
          <w:b/>
          <w:sz w:val="24"/>
          <w:szCs w:val="24"/>
          <w:lang w:val="hy-AM"/>
        </w:rPr>
      </w:pPr>
      <w:hyperlink r:id="rId10" w:history="1">
        <w:r w:rsidR="00D74C55" w:rsidRPr="00692782">
          <w:rPr>
            <w:rStyle w:val="Hyperlink"/>
            <w:rFonts w:ascii="Sylfaen" w:hAnsi="Sylfaen" w:cs="Calibri"/>
            <w:b/>
            <w:sz w:val="24"/>
            <w:szCs w:val="24"/>
            <w:lang w:val="hy-AM"/>
          </w:rPr>
          <w:t>Դի-Վի-Վի Ինթերնեյշնալի մասին</w:t>
        </w:r>
      </w:hyperlink>
    </w:p>
    <w:p w:rsidR="00860591" w:rsidRPr="000F4061" w:rsidRDefault="00860591" w:rsidP="00D74C55">
      <w:pPr>
        <w:rPr>
          <w:rFonts w:ascii="Sylfaen" w:hAnsi="Sylfaen"/>
          <w:b/>
          <w:sz w:val="24"/>
          <w:szCs w:val="24"/>
          <w:lang w:val="hy-AM"/>
        </w:rPr>
      </w:pPr>
    </w:p>
    <w:p w:rsidR="00D74C55" w:rsidRPr="000F4061" w:rsidRDefault="00D74C55" w:rsidP="00D74C55">
      <w:pPr>
        <w:ind w:firstLine="720"/>
        <w:rPr>
          <w:rFonts w:ascii="Sylfaen" w:hAnsi="Sylfaen"/>
          <w:sz w:val="24"/>
          <w:szCs w:val="24"/>
          <w:lang w:val="hy-AM"/>
        </w:rPr>
      </w:pPr>
      <w:r w:rsidRPr="000F4061">
        <w:rPr>
          <w:rFonts w:ascii="Sylfaen" w:hAnsi="Sylfaen"/>
          <w:sz w:val="24"/>
          <w:szCs w:val="24"/>
          <w:lang w:val="hy-AM"/>
        </w:rPr>
        <w:t xml:space="preserve">Որպես մեծահասակների կրթության առաջատար մասնագիտական կառույց՝ Դի-Վի-Վի Ինթերնեյշնալն արդեն 50 տարի է, ինչ պարտավորություն է ստանձնել խթանելու շարունակական կրթությունը </w:t>
      </w:r>
      <w:r w:rsidR="00692782">
        <w:rPr>
          <w:rFonts w:ascii="Sylfaen" w:hAnsi="Sylfaen"/>
          <w:sz w:val="24"/>
          <w:szCs w:val="24"/>
          <w:lang w:val="hy-AM"/>
        </w:rPr>
        <w:t xml:space="preserve">ավելի քան </w:t>
      </w:r>
      <w:r w:rsidRPr="000F4061">
        <w:rPr>
          <w:rFonts w:ascii="Sylfaen" w:hAnsi="Sylfaen"/>
          <w:sz w:val="24"/>
          <w:szCs w:val="24"/>
          <w:lang w:val="hy-AM"/>
        </w:rPr>
        <w:t>40 երկրներում՝ աջակցություն տրամադրելով մեծահասակների կրթություն իրականացնող կառույցների ստեղծմանը և զարգացմանը: Դի- Վի-Վի Ինթերնեյշնալը ֆինանսավորվում է  Գերմանիայի տնտեսական համագործակցության   և զարգացման նախարարության, Գերմանիայի արտաքին գործերի նախարարության, Եվրոպական միության, ինչպես նաև այլ դոնորների կողմից:</w:t>
      </w:r>
    </w:p>
    <w:p w:rsidR="00DC24DC" w:rsidRPr="000F4061" w:rsidRDefault="00DC24DC" w:rsidP="00D74C55">
      <w:pPr>
        <w:ind w:firstLine="720"/>
        <w:rPr>
          <w:rFonts w:ascii="Sylfaen" w:hAnsi="Sylfaen"/>
          <w:sz w:val="24"/>
          <w:szCs w:val="24"/>
          <w:lang w:val="hy-AM"/>
        </w:rPr>
      </w:pPr>
    </w:p>
    <w:p w:rsidR="00DC24DC" w:rsidRPr="000F4061" w:rsidRDefault="00DC24DC" w:rsidP="00DC24DC">
      <w:pPr>
        <w:rPr>
          <w:rFonts w:ascii="Sylfaen" w:hAnsi="Sylfaen"/>
          <w:b/>
          <w:sz w:val="24"/>
          <w:szCs w:val="24"/>
          <w:lang w:val="hy-AM"/>
        </w:rPr>
      </w:pPr>
      <w:r w:rsidRPr="000F4061">
        <w:rPr>
          <w:rFonts w:ascii="Sylfaen" w:hAnsi="Sylfaen"/>
          <w:b/>
          <w:sz w:val="24"/>
          <w:szCs w:val="24"/>
          <w:lang w:val="hy-AM"/>
        </w:rPr>
        <w:t>Մեծահասակների</w:t>
      </w:r>
      <w:r w:rsidR="00356479" w:rsidRPr="000F4061">
        <w:rPr>
          <w:rFonts w:ascii="Sylfaen" w:hAnsi="Sylfaen"/>
          <w:b/>
          <w:sz w:val="24"/>
          <w:szCs w:val="24"/>
          <w:lang w:val="hy-AM"/>
        </w:rPr>
        <w:t xml:space="preserve"> ուսումնառության և</w:t>
      </w:r>
      <w:r w:rsidRPr="000F4061">
        <w:rPr>
          <w:rFonts w:ascii="Sylfaen" w:hAnsi="Sylfaen"/>
          <w:b/>
          <w:sz w:val="24"/>
          <w:szCs w:val="24"/>
          <w:lang w:val="hy-AM"/>
        </w:rPr>
        <w:t xml:space="preserve"> կրթության </w:t>
      </w:r>
      <w:r w:rsidR="00356479" w:rsidRPr="000F4061">
        <w:rPr>
          <w:rFonts w:ascii="Sylfaen" w:hAnsi="Sylfaen"/>
          <w:b/>
          <w:sz w:val="24"/>
          <w:szCs w:val="24"/>
          <w:lang w:val="hy-AM"/>
        </w:rPr>
        <w:t xml:space="preserve"> (ՄՈՒԿ )</w:t>
      </w:r>
      <w:r w:rsidRPr="000F4061">
        <w:rPr>
          <w:rFonts w:ascii="Sylfaen" w:hAnsi="Sylfaen"/>
          <w:b/>
          <w:sz w:val="24"/>
          <w:szCs w:val="24"/>
          <w:lang w:val="hy-AM"/>
        </w:rPr>
        <w:t>մասին</w:t>
      </w:r>
    </w:p>
    <w:p w:rsidR="00DC24DC" w:rsidRPr="000F4061" w:rsidRDefault="00DC24DC" w:rsidP="00DC24DC">
      <w:pPr>
        <w:rPr>
          <w:rFonts w:ascii="Sylfaen" w:hAnsi="Sylfaen"/>
          <w:b/>
          <w:sz w:val="24"/>
          <w:szCs w:val="24"/>
          <w:lang w:val="hy-AM"/>
        </w:rPr>
      </w:pPr>
    </w:p>
    <w:p w:rsidR="00DC24DC" w:rsidRPr="000F4061" w:rsidRDefault="00C11CBF" w:rsidP="00356479">
      <w:pPr>
        <w:ind w:firstLine="720"/>
        <w:rPr>
          <w:rFonts w:ascii="Sylfaen" w:hAnsi="Sylfaen"/>
          <w:sz w:val="24"/>
          <w:szCs w:val="24"/>
          <w:lang w:val="hy-AM"/>
        </w:rPr>
      </w:pPr>
      <w:r w:rsidRPr="000F4061">
        <w:rPr>
          <w:rFonts w:ascii="Sylfaen" w:hAnsi="Sylfaen"/>
          <w:i/>
          <w:sz w:val="24"/>
          <w:szCs w:val="24"/>
          <w:lang w:val="hy-AM"/>
        </w:rPr>
        <w:t>UNESCO-ն (2015թ</w:t>
      </w:r>
      <w:r w:rsidRPr="000F4061">
        <w:rPr>
          <w:rFonts w:ascii="Times New Roman" w:hAnsi="Times New Roman" w:cs="Times New Roman"/>
          <w:i/>
          <w:sz w:val="24"/>
          <w:szCs w:val="24"/>
          <w:lang w:val="hy-AM"/>
        </w:rPr>
        <w:t>․</w:t>
      </w:r>
      <w:r w:rsidRPr="000F4061">
        <w:rPr>
          <w:rFonts w:ascii="Sylfaen" w:hAnsi="Sylfaen"/>
          <w:i/>
          <w:sz w:val="24"/>
          <w:szCs w:val="24"/>
          <w:lang w:val="hy-AM"/>
        </w:rPr>
        <w:t xml:space="preserve">) </w:t>
      </w:r>
      <w:r w:rsidR="00356479" w:rsidRPr="000F4061">
        <w:rPr>
          <w:rFonts w:ascii="Sylfaen" w:hAnsi="Sylfaen"/>
          <w:sz w:val="24"/>
          <w:szCs w:val="24"/>
          <w:lang w:val="hy-AM"/>
        </w:rPr>
        <w:t xml:space="preserve">ՄՈՒԿ-ը </w:t>
      </w:r>
      <w:r w:rsidRPr="000F4061">
        <w:rPr>
          <w:rFonts w:ascii="Sylfaen" w:hAnsi="Sylfaen"/>
          <w:sz w:val="24"/>
          <w:szCs w:val="24"/>
          <w:lang w:val="hy-AM"/>
        </w:rPr>
        <w:t xml:space="preserve">սահմանում է որպես </w:t>
      </w:r>
      <w:r w:rsidR="00356479" w:rsidRPr="000F4061">
        <w:rPr>
          <w:rFonts w:ascii="Sylfaen" w:hAnsi="Sylfaen"/>
          <w:sz w:val="24"/>
          <w:szCs w:val="24"/>
          <w:lang w:val="hy-AM"/>
        </w:rPr>
        <w:t xml:space="preserve">կրթության ու ուսումնառության բոլոր </w:t>
      </w:r>
      <w:r w:rsidRPr="000F4061">
        <w:rPr>
          <w:rFonts w:ascii="Sylfaen" w:hAnsi="Sylfaen"/>
          <w:sz w:val="24"/>
          <w:szCs w:val="24"/>
          <w:lang w:val="hy-AM"/>
        </w:rPr>
        <w:t xml:space="preserve">այն </w:t>
      </w:r>
      <w:r w:rsidR="00356479" w:rsidRPr="000F4061">
        <w:rPr>
          <w:rFonts w:ascii="Sylfaen" w:hAnsi="Sylfaen"/>
          <w:sz w:val="24"/>
          <w:szCs w:val="24"/>
          <w:lang w:val="hy-AM"/>
        </w:rPr>
        <w:t>ձևերը, որոնց նպատակն է խթանել մեծահասակների ներգրավվածությունը հասարակական կյանքում և աշխատաշուկայում։ Այն պարունակում է ֆորմալ, ոչ ֆորմալ ու ինֆորմալ ուսումնական գործընթացների ամբողջությունը, որի օգնությամբ հասարակության կողմից մեծահասակ ընկալվող մարդիկ զարգացնում ու հարստացնում են ապրելու և աշխատելու համար անհրաժեշտ կարողություններ՝ ելնելով իրենց համայնքների, կազմակերպությունների, հասարակությունների կամ էլ իրենց սեփական շահերից։ Քանի որ շատ հասարակություններում երիտասարդության ու հասունության սահմանները փոփոխական են, «մեծահասակ» եզրը ներառում է այն բոլոր մարդկանց, որոնք ներգրավված են մեծահասակների ուսումնառության ու կրթության մեջ, նույնիսկ եթե դեռ չափահաս չեն</w:t>
      </w:r>
      <w:r w:rsidRPr="000F4061">
        <w:rPr>
          <w:rFonts w:ascii="Sylfaen" w:hAnsi="Sylfaen"/>
          <w:sz w:val="24"/>
          <w:szCs w:val="24"/>
          <w:lang w:val="hy-AM"/>
        </w:rPr>
        <w:t>։</w:t>
      </w:r>
    </w:p>
    <w:p w:rsidR="00356479" w:rsidRPr="000F4061" w:rsidRDefault="00356479" w:rsidP="00356479">
      <w:pPr>
        <w:ind w:firstLine="720"/>
        <w:rPr>
          <w:rFonts w:ascii="Sylfaen" w:hAnsi="Sylfaen"/>
          <w:sz w:val="24"/>
          <w:szCs w:val="24"/>
          <w:lang w:val="hy-AM"/>
        </w:rPr>
      </w:pPr>
      <w:r w:rsidRPr="000F4061">
        <w:rPr>
          <w:rFonts w:ascii="Sylfaen" w:hAnsi="Sylfaen"/>
          <w:i/>
          <w:sz w:val="24"/>
          <w:szCs w:val="24"/>
          <w:lang w:val="hy-AM"/>
        </w:rPr>
        <w:t>Եվրոպական միությունը (ԵՄ)</w:t>
      </w:r>
      <w:r w:rsidRPr="000F4061">
        <w:rPr>
          <w:rFonts w:ascii="Sylfaen" w:hAnsi="Sylfaen"/>
          <w:sz w:val="24"/>
          <w:szCs w:val="24"/>
          <w:lang w:val="hy-AM"/>
        </w:rPr>
        <w:t xml:space="preserve"> մեծահասակների կրթությունը սահմանում է որպես «ընդհանուր և մասնագիտական, ֆորմալ ու ոչ ֆորմալ ուսումնական գործունեության տեսակներ, որոնցում մեծահասակներն ընդգրկվում են առաջնային կրթությունից ու ուսումնառությունից հետո»:</w:t>
      </w:r>
    </w:p>
    <w:p w:rsidR="00356479" w:rsidRPr="000F4061" w:rsidRDefault="00356479" w:rsidP="00356479">
      <w:pPr>
        <w:ind w:firstLine="720"/>
        <w:rPr>
          <w:rFonts w:ascii="Sylfaen" w:hAnsi="Sylfaen"/>
          <w:sz w:val="24"/>
          <w:szCs w:val="24"/>
          <w:lang w:val="hy-AM"/>
        </w:rPr>
      </w:pPr>
      <w:r w:rsidRPr="000F4061">
        <w:rPr>
          <w:rFonts w:ascii="Sylfaen" w:hAnsi="Sylfaen"/>
          <w:i/>
          <w:sz w:val="24"/>
          <w:szCs w:val="24"/>
          <w:lang w:val="hy-AM"/>
        </w:rPr>
        <w:t xml:space="preserve">Մեծահասակների կրթության հինգերորդ միջազգային համաժողովում (1997թ.) </w:t>
      </w:r>
      <w:r w:rsidRPr="000F4061">
        <w:rPr>
          <w:rFonts w:ascii="Sylfaen" w:hAnsi="Sylfaen"/>
          <w:sz w:val="24"/>
          <w:szCs w:val="24"/>
          <w:lang w:val="hy-AM"/>
        </w:rPr>
        <w:t>ՄՈՒԿ-ը սահմանվում է հետևյալ կերպ</w:t>
      </w:r>
      <w:r w:rsidRPr="000F4061">
        <w:rPr>
          <w:rFonts w:ascii="Times New Roman" w:hAnsi="Times New Roman" w:cs="Times New Roman"/>
          <w:sz w:val="24"/>
          <w:szCs w:val="24"/>
          <w:lang w:val="hy-AM"/>
        </w:rPr>
        <w:t>․</w:t>
      </w:r>
      <w:r w:rsidRPr="000F4061">
        <w:rPr>
          <w:rFonts w:ascii="Sylfaen" w:hAnsi="Sylfaen"/>
          <w:sz w:val="24"/>
          <w:szCs w:val="24"/>
          <w:lang w:val="hy-AM"/>
        </w:rPr>
        <w:t xml:space="preserve"> «Ֆորմալ կամ ոչ ֆորմալ շարունակական ուսումնական գործընթացների ամբողջություն, որի օգնությամբ հասարակության կողմից մեծահասակ ընկալվող մարդիկ զարգացնում են իրենց ունակությունները, հարստացնում իրենց գիտելիքներն ու բարելավում իրենց տեխնիկական կամ մասնագիտական որակավորումները, կամ էլ նոր ուղղվածություն հաղորդում դրանց՝ համապատասխանեցնելով հասարակության կամ իրենց սեփական կարիքներին»։</w:t>
      </w:r>
    </w:p>
    <w:p w:rsidR="00356479" w:rsidRDefault="00356479" w:rsidP="00356479">
      <w:pPr>
        <w:ind w:firstLine="720"/>
        <w:rPr>
          <w:rFonts w:ascii="Sylfaen" w:hAnsi="Sylfaen"/>
          <w:sz w:val="24"/>
          <w:szCs w:val="24"/>
          <w:lang w:val="hy-AM"/>
        </w:rPr>
      </w:pPr>
    </w:p>
    <w:p w:rsidR="00F91B5B" w:rsidRDefault="00F91B5B" w:rsidP="00356479">
      <w:pPr>
        <w:ind w:firstLine="720"/>
        <w:rPr>
          <w:rFonts w:ascii="Sylfaen" w:hAnsi="Sylfaen"/>
          <w:sz w:val="24"/>
          <w:szCs w:val="24"/>
          <w:lang w:val="hy-AM"/>
        </w:rPr>
      </w:pPr>
    </w:p>
    <w:p w:rsidR="00F91B5B" w:rsidRDefault="00F91B5B" w:rsidP="00356479">
      <w:pPr>
        <w:ind w:firstLine="720"/>
        <w:rPr>
          <w:rFonts w:ascii="Sylfaen" w:hAnsi="Sylfaen"/>
          <w:sz w:val="24"/>
          <w:szCs w:val="24"/>
          <w:lang w:val="hy-AM"/>
        </w:rPr>
      </w:pPr>
    </w:p>
    <w:p w:rsidR="00F91B5B" w:rsidRDefault="00F91B5B" w:rsidP="00356479">
      <w:pPr>
        <w:ind w:firstLine="720"/>
        <w:rPr>
          <w:rFonts w:ascii="Sylfaen" w:hAnsi="Sylfaen"/>
          <w:sz w:val="24"/>
          <w:szCs w:val="24"/>
          <w:lang w:val="hy-AM"/>
        </w:rPr>
      </w:pPr>
    </w:p>
    <w:p w:rsidR="00692782" w:rsidRDefault="00692782" w:rsidP="00356479">
      <w:pPr>
        <w:ind w:firstLine="720"/>
        <w:rPr>
          <w:rFonts w:ascii="Sylfaen" w:hAnsi="Sylfaen"/>
          <w:sz w:val="24"/>
          <w:szCs w:val="24"/>
          <w:lang w:val="hy-AM"/>
        </w:rPr>
      </w:pPr>
    </w:p>
    <w:p w:rsidR="00692782" w:rsidRDefault="00692782" w:rsidP="00356479">
      <w:pPr>
        <w:ind w:firstLine="720"/>
        <w:rPr>
          <w:rFonts w:ascii="Sylfaen" w:hAnsi="Sylfaen"/>
          <w:sz w:val="24"/>
          <w:szCs w:val="24"/>
          <w:lang w:val="hy-AM"/>
        </w:rPr>
      </w:pPr>
    </w:p>
    <w:p w:rsidR="00F91B5B" w:rsidRDefault="00F91B5B" w:rsidP="00356479">
      <w:pPr>
        <w:ind w:firstLine="720"/>
        <w:rPr>
          <w:rFonts w:ascii="Sylfaen" w:hAnsi="Sylfaen"/>
          <w:sz w:val="24"/>
          <w:szCs w:val="24"/>
          <w:lang w:val="hy-AM"/>
        </w:rPr>
      </w:pPr>
    </w:p>
    <w:p w:rsidR="00D74C55" w:rsidRPr="000F4061" w:rsidRDefault="00692782" w:rsidP="00D74C55">
      <w:pPr>
        <w:rPr>
          <w:rFonts w:ascii="Sylfaen" w:hAnsi="Sylfaen"/>
          <w:sz w:val="24"/>
          <w:szCs w:val="24"/>
          <w:lang w:val="hy-AM"/>
        </w:rPr>
      </w:pPr>
      <w:hyperlink r:id="rId11" w:history="1">
        <w:r w:rsidR="00D74C55" w:rsidRPr="00692782">
          <w:rPr>
            <w:rStyle w:val="Hyperlink"/>
            <w:rFonts w:ascii="Sylfaen" w:hAnsi="Sylfaen" w:cs="Calibri"/>
            <w:b/>
            <w:sz w:val="24"/>
            <w:szCs w:val="24"/>
            <w:lang w:val="hy-AM"/>
          </w:rPr>
          <w:t>Դի-Վի-Վի Ինթերնեյշնալի հայաստանյան գրասենյակի մասին</w:t>
        </w:r>
      </w:hyperlink>
    </w:p>
    <w:p w:rsidR="00692782" w:rsidRDefault="00692782" w:rsidP="00D74C55">
      <w:pPr>
        <w:ind w:firstLine="720"/>
        <w:rPr>
          <w:rFonts w:ascii="Sylfaen" w:hAnsi="Sylfaen"/>
          <w:sz w:val="24"/>
          <w:szCs w:val="24"/>
          <w:lang w:val="hy-AM"/>
        </w:rPr>
      </w:pPr>
    </w:p>
    <w:p w:rsidR="00D74C55" w:rsidRPr="000F4061" w:rsidRDefault="00D74C55" w:rsidP="00D74C55">
      <w:pPr>
        <w:ind w:firstLine="720"/>
        <w:rPr>
          <w:rFonts w:ascii="Sylfaen" w:hAnsi="Sylfaen"/>
          <w:sz w:val="24"/>
          <w:szCs w:val="24"/>
          <w:lang w:val="hy-AM"/>
        </w:rPr>
      </w:pPr>
      <w:r w:rsidRPr="000F4061">
        <w:rPr>
          <w:rFonts w:ascii="Sylfaen" w:hAnsi="Sylfaen"/>
          <w:sz w:val="24"/>
          <w:szCs w:val="24"/>
          <w:lang w:val="hy-AM"/>
        </w:rPr>
        <w:t>Դի-Վի-Վի Ինթերնեյշնալի հայաստանյան գրասենյակը հիմնվել է 2002թ.-ին՝ դառնալով Հայաստանում մեծահասակների կրթության և ցկյանս ուսումնառության ներդրման և զարգացման առանցքային դերակատար։ Դի-Վի-Վի Ինթերնեյշնալի հայաստանյան գրասենյակն իր գործունեությունը ծավալում է եռամյա ծրագրերով՝ 3 մակարդակներոմ</w:t>
      </w:r>
      <w:r w:rsidRPr="000F4061">
        <w:rPr>
          <w:rFonts w:ascii="Times New Roman" w:hAnsi="Times New Roman" w:cs="Times New Roman"/>
          <w:sz w:val="24"/>
          <w:szCs w:val="24"/>
          <w:lang w:val="hy-AM"/>
        </w:rPr>
        <w:t>․</w:t>
      </w:r>
    </w:p>
    <w:p w:rsidR="00D74C55" w:rsidRPr="000F4061" w:rsidRDefault="00D74C55" w:rsidP="00D74C55">
      <w:pPr>
        <w:pStyle w:val="ListParagraph"/>
        <w:widowControl/>
        <w:numPr>
          <w:ilvl w:val="0"/>
          <w:numId w:val="25"/>
        </w:numPr>
        <w:overflowPunct/>
        <w:adjustRightInd/>
        <w:spacing w:line="240" w:lineRule="auto"/>
        <w:contextualSpacing w:val="0"/>
        <w:rPr>
          <w:rFonts w:ascii="Sylfaen" w:hAnsi="Sylfaen"/>
          <w:sz w:val="24"/>
          <w:lang w:val="hy-AM"/>
        </w:rPr>
      </w:pPr>
      <w:r w:rsidRPr="000F4061">
        <w:rPr>
          <w:rFonts w:ascii="Sylfaen" w:hAnsi="Sylfaen"/>
          <w:sz w:val="24"/>
          <w:lang w:val="hy-AM"/>
        </w:rPr>
        <w:t>Մակրո</w:t>
      </w:r>
      <w:r w:rsidRPr="000F4061">
        <w:rPr>
          <w:rFonts w:ascii="Sylfaen" w:hAnsi="Sylfaen"/>
          <w:sz w:val="24"/>
          <w:lang w:val="hy-AM"/>
        </w:rPr>
        <w:tab/>
        <w:t>մակարդակ՝</w:t>
      </w:r>
      <w:r w:rsidRPr="000F4061">
        <w:rPr>
          <w:rFonts w:ascii="Sylfaen" w:hAnsi="Sylfaen"/>
          <w:sz w:val="24"/>
          <w:lang w:val="hy-AM"/>
        </w:rPr>
        <w:tab/>
        <w:t>ՄԿ</w:t>
      </w:r>
      <w:r w:rsidRPr="000F4061">
        <w:rPr>
          <w:rFonts w:ascii="Sylfaen" w:hAnsi="Sylfaen"/>
          <w:sz w:val="24"/>
          <w:lang w:val="hy-AM"/>
        </w:rPr>
        <w:tab/>
        <w:t>ոլորտում</w:t>
      </w:r>
      <w:r w:rsidRPr="000F4061">
        <w:rPr>
          <w:rFonts w:ascii="Sylfaen" w:hAnsi="Sylfaen"/>
          <w:sz w:val="24"/>
          <w:lang w:val="hy-AM"/>
        </w:rPr>
        <w:tab/>
        <w:t>քաղաքականության</w:t>
      </w:r>
      <w:r w:rsidRPr="000F4061">
        <w:rPr>
          <w:rFonts w:ascii="Sylfaen" w:hAnsi="Sylfaen"/>
          <w:sz w:val="24"/>
          <w:lang w:val="hy-AM"/>
        </w:rPr>
        <w:tab/>
        <w:t>և համակարգային փոփոխություններ,</w:t>
      </w:r>
    </w:p>
    <w:p w:rsidR="00D74C55" w:rsidRPr="000F4061" w:rsidRDefault="00D74C55" w:rsidP="00D74C55">
      <w:pPr>
        <w:pStyle w:val="ListParagraph"/>
        <w:widowControl/>
        <w:numPr>
          <w:ilvl w:val="0"/>
          <w:numId w:val="25"/>
        </w:numPr>
        <w:overflowPunct/>
        <w:adjustRightInd/>
        <w:spacing w:line="240" w:lineRule="auto"/>
        <w:contextualSpacing w:val="0"/>
        <w:rPr>
          <w:rFonts w:ascii="Sylfaen" w:hAnsi="Sylfaen"/>
          <w:sz w:val="24"/>
          <w:lang w:val="hy-AM"/>
        </w:rPr>
      </w:pPr>
      <w:r w:rsidRPr="000F4061">
        <w:rPr>
          <w:rFonts w:ascii="Sylfaen" w:hAnsi="Sylfaen"/>
          <w:sz w:val="24"/>
          <w:lang w:val="hy-AM"/>
        </w:rPr>
        <w:t>Մեզո մակարդակ՝ կազմակերպությունների և մասնագետների կարողությունների զարգացում,</w:t>
      </w:r>
    </w:p>
    <w:p w:rsidR="00D74C55" w:rsidRPr="000F4061" w:rsidRDefault="00D74C55" w:rsidP="00D74C55">
      <w:pPr>
        <w:pStyle w:val="ListParagraph"/>
        <w:widowControl/>
        <w:numPr>
          <w:ilvl w:val="0"/>
          <w:numId w:val="25"/>
        </w:numPr>
        <w:overflowPunct/>
        <w:adjustRightInd/>
        <w:spacing w:line="240" w:lineRule="auto"/>
        <w:contextualSpacing w:val="0"/>
        <w:rPr>
          <w:rFonts w:ascii="Sylfaen" w:hAnsi="Sylfaen"/>
          <w:sz w:val="24"/>
          <w:lang w:val="hy-AM"/>
        </w:rPr>
      </w:pPr>
      <w:r w:rsidRPr="000F4061">
        <w:rPr>
          <w:rFonts w:ascii="Sylfaen" w:hAnsi="Sylfaen"/>
          <w:sz w:val="24"/>
          <w:lang w:val="hy-AM"/>
        </w:rPr>
        <w:t>Միկրո մակարդակ՝ մեծահասակների կրթության իրականացում Դի-Վի-Վի Ինթերնեյշնալի հայաստանյան գրասենյակի կողմից աջակցություն ստացող ՄԿ կենտրոններում։</w:t>
      </w:r>
    </w:p>
    <w:p w:rsidR="00D74C55" w:rsidRPr="000F4061" w:rsidRDefault="00D74C55" w:rsidP="00D74C55">
      <w:pPr>
        <w:pStyle w:val="ListParagraph"/>
        <w:rPr>
          <w:rFonts w:ascii="Sylfaen" w:hAnsi="Sylfaen"/>
          <w:sz w:val="24"/>
          <w:lang w:val="hy-AM"/>
        </w:rPr>
      </w:pPr>
    </w:p>
    <w:p w:rsidR="00D74C55" w:rsidRPr="000F4061" w:rsidRDefault="00D74C55" w:rsidP="00D74C55">
      <w:pPr>
        <w:rPr>
          <w:rFonts w:ascii="Sylfaen" w:hAnsi="Sylfaen"/>
          <w:sz w:val="24"/>
          <w:szCs w:val="24"/>
          <w:lang w:val="hy-AM"/>
        </w:rPr>
      </w:pPr>
      <w:r w:rsidRPr="000F4061">
        <w:rPr>
          <w:rFonts w:ascii="Sylfaen" w:hAnsi="Sylfaen"/>
          <w:sz w:val="24"/>
          <w:szCs w:val="24"/>
          <w:lang w:val="hy-AM"/>
        </w:rPr>
        <w:t xml:space="preserve">Դի-Վի-Վի Ինթերնեյշնալի </w:t>
      </w:r>
      <w:r w:rsidR="00692782" w:rsidRPr="00692782">
        <w:rPr>
          <w:rFonts w:ascii="Sylfaen" w:hAnsi="Sylfaen"/>
          <w:sz w:val="24"/>
          <w:szCs w:val="24"/>
          <w:lang w:val="hy-AM"/>
        </w:rPr>
        <w:t>h</w:t>
      </w:r>
      <w:r w:rsidRPr="000F4061">
        <w:rPr>
          <w:rFonts w:ascii="Sylfaen" w:hAnsi="Sylfaen"/>
          <w:sz w:val="24"/>
          <w:szCs w:val="24"/>
          <w:lang w:val="hy-AM"/>
        </w:rPr>
        <w:t>այաստանյան գրասենյակն աջակցում է 4 մեծահասակների կրթության կենտրոնների</w:t>
      </w:r>
      <w:r w:rsidRPr="000F4061">
        <w:rPr>
          <w:rFonts w:ascii="Times New Roman" w:hAnsi="Times New Roman" w:cs="Times New Roman"/>
          <w:sz w:val="24"/>
          <w:szCs w:val="24"/>
          <w:lang w:val="hy-AM"/>
        </w:rPr>
        <w:t>․</w:t>
      </w:r>
    </w:p>
    <w:p w:rsidR="00D74C55" w:rsidRPr="000F4061" w:rsidRDefault="00D74C55" w:rsidP="00D74C55">
      <w:pPr>
        <w:rPr>
          <w:rFonts w:ascii="Sylfaen" w:hAnsi="Sylfaen"/>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268"/>
        <w:gridCol w:w="1955"/>
      </w:tblGrid>
      <w:tr w:rsidR="00D74C55" w:rsidRPr="000F4061" w:rsidTr="00F3602B">
        <w:tc>
          <w:tcPr>
            <w:tcW w:w="5353" w:type="dxa"/>
          </w:tcPr>
          <w:p w:rsidR="00D74C55" w:rsidRPr="000F4061" w:rsidRDefault="007314D4" w:rsidP="00D74C55">
            <w:pPr>
              <w:numPr>
                <w:ilvl w:val="0"/>
                <w:numId w:val="26"/>
              </w:numPr>
              <w:spacing w:line="240" w:lineRule="auto"/>
              <w:jc w:val="left"/>
              <w:rPr>
                <w:rFonts w:ascii="Sylfaen" w:hAnsi="Sylfaen"/>
                <w:sz w:val="24"/>
                <w:szCs w:val="24"/>
                <w:lang w:val="hy-AM"/>
              </w:rPr>
            </w:pPr>
            <w:hyperlink r:id="rId12" w:history="1">
              <w:r w:rsidR="00D74C55" w:rsidRPr="000F4061">
                <w:rPr>
                  <w:rStyle w:val="Hyperlink"/>
                  <w:rFonts w:ascii="Sylfaen" w:hAnsi="Sylfaen"/>
                  <w:sz w:val="24"/>
                  <w:szCs w:val="24"/>
                  <w:lang w:val="hy-AM"/>
                </w:rPr>
                <w:t>«Խաչմերուկ» կրթական խորհրդատվական կենտրոն</w:t>
              </w:r>
            </w:hyperlink>
            <w:r w:rsidR="00D74C55" w:rsidRPr="000F4061">
              <w:rPr>
                <w:rFonts w:ascii="Sylfaen" w:hAnsi="Sylfaen"/>
                <w:sz w:val="24"/>
                <w:szCs w:val="24"/>
                <w:lang w:val="hy-AM"/>
              </w:rPr>
              <w:t xml:space="preserve"> </w:t>
            </w:r>
          </w:p>
          <w:p w:rsidR="00D74C55" w:rsidRPr="000F4061" w:rsidRDefault="00D74C55" w:rsidP="00F3602B">
            <w:pPr>
              <w:ind w:left="720"/>
              <w:rPr>
                <w:rFonts w:ascii="Sylfaen" w:hAnsi="Sylfaen"/>
                <w:sz w:val="24"/>
                <w:szCs w:val="24"/>
                <w:lang w:val="hy-AM"/>
              </w:rPr>
            </w:pPr>
          </w:p>
        </w:tc>
        <w:tc>
          <w:tcPr>
            <w:tcW w:w="2268"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Շիրակի մարզ</w:t>
            </w:r>
          </w:p>
        </w:tc>
        <w:tc>
          <w:tcPr>
            <w:tcW w:w="1955"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2007թ</w:t>
            </w:r>
            <w:r w:rsidRPr="000F4061">
              <w:rPr>
                <w:rFonts w:ascii="Times New Roman" w:eastAsia="Times New Roman" w:hAnsi="Times New Roman" w:cs="Times New Roman"/>
                <w:sz w:val="24"/>
                <w:szCs w:val="24"/>
                <w:lang w:val="hy-AM"/>
              </w:rPr>
              <w:t>․</w:t>
            </w:r>
            <w:r w:rsidRPr="000F4061">
              <w:rPr>
                <w:rFonts w:ascii="Sylfaen" w:hAnsi="Sylfaen"/>
                <w:sz w:val="24"/>
                <w:szCs w:val="24"/>
                <w:lang w:val="hy-AM"/>
              </w:rPr>
              <w:t>-ից սկսած</w:t>
            </w:r>
          </w:p>
        </w:tc>
      </w:tr>
      <w:tr w:rsidR="00D74C55" w:rsidRPr="000F4061" w:rsidTr="00F3602B">
        <w:tc>
          <w:tcPr>
            <w:tcW w:w="5353" w:type="dxa"/>
          </w:tcPr>
          <w:p w:rsidR="00D74C55" w:rsidRPr="000F4061" w:rsidRDefault="007314D4" w:rsidP="00D74C55">
            <w:pPr>
              <w:numPr>
                <w:ilvl w:val="0"/>
                <w:numId w:val="26"/>
              </w:numPr>
              <w:spacing w:line="240" w:lineRule="auto"/>
              <w:jc w:val="left"/>
              <w:rPr>
                <w:rFonts w:ascii="Sylfaen" w:hAnsi="Sylfaen"/>
                <w:sz w:val="24"/>
                <w:szCs w:val="24"/>
                <w:lang w:val="hy-AM"/>
              </w:rPr>
            </w:pPr>
            <w:hyperlink r:id="rId13" w:history="1">
              <w:r w:rsidR="00D74C55" w:rsidRPr="000F4061">
                <w:rPr>
                  <w:rStyle w:val="Hyperlink"/>
                  <w:rFonts w:ascii="Sylfaen" w:hAnsi="Sylfaen"/>
                  <w:sz w:val="24"/>
                  <w:szCs w:val="24"/>
                  <w:lang w:val="hy-AM"/>
                </w:rPr>
                <w:t>Սիսիանի մեծահասակների կրթության կենտրոն</w:t>
              </w:r>
            </w:hyperlink>
            <w:r w:rsidR="00D74C55" w:rsidRPr="000F4061">
              <w:rPr>
                <w:rFonts w:ascii="Sylfaen" w:hAnsi="Sylfaen"/>
                <w:sz w:val="24"/>
                <w:szCs w:val="24"/>
                <w:lang w:val="hy-AM"/>
              </w:rPr>
              <w:t xml:space="preserve">    </w:t>
            </w:r>
          </w:p>
          <w:p w:rsidR="00D74C55" w:rsidRPr="000F4061" w:rsidRDefault="00D74C55" w:rsidP="00F3602B">
            <w:pPr>
              <w:ind w:firstLine="270"/>
              <w:rPr>
                <w:rFonts w:ascii="Sylfaen" w:hAnsi="Sylfaen"/>
                <w:sz w:val="24"/>
                <w:szCs w:val="24"/>
                <w:lang w:val="hy-AM"/>
              </w:rPr>
            </w:pPr>
          </w:p>
        </w:tc>
        <w:tc>
          <w:tcPr>
            <w:tcW w:w="2268"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Սյունիքի մարզ</w:t>
            </w:r>
          </w:p>
        </w:tc>
        <w:tc>
          <w:tcPr>
            <w:tcW w:w="1955"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2014թ</w:t>
            </w:r>
            <w:r w:rsidRPr="000F4061">
              <w:rPr>
                <w:rFonts w:ascii="Times New Roman" w:eastAsia="Times New Roman" w:hAnsi="Times New Roman" w:cs="Times New Roman"/>
                <w:sz w:val="24"/>
                <w:szCs w:val="24"/>
                <w:lang w:val="hy-AM"/>
              </w:rPr>
              <w:t>․</w:t>
            </w:r>
            <w:r w:rsidRPr="000F4061">
              <w:rPr>
                <w:rFonts w:ascii="Sylfaen" w:hAnsi="Sylfaen"/>
                <w:sz w:val="24"/>
                <w:szCs w:val="24"/>
                <w:lang w:val="hy-AM"/>
              </w:rPr>
              <w:t>-ից սկսած</w:t>
            </w:r>
          </w:p>
        </w:tc>
      </w:tr>
      <w:tr w:rsidR="00D74C55" w:rsidRPr="000F4061" w:rsidTr="00F3602B">
        <w:tc>
          <w:tcPr>
            <w:tcW w:w="5353" w:type="dxa"/>
          </w:tcPr>
          <w:p w:rsidR="00D74C55" w:rsidRPr="000F4061" w:rsidRDefault="007314D4" w:rsidP="00D74C55">
            <w:pPr>
              <w:numPr>
                <w:ilvl w:val="0"/>
                <w:numId w:val="26"/>
              </w:numPr>
              <w:spacing w:line="240" w:lineRule="auto"/>
              <w:jc w:val="left"/>
              <w:rPr>
                <w:rFonts w:ascii="Sylfaen" w:hAnsi="Sylfaen"/>
                <w:sz w:val="24"/>
                <w:szCs w:val="24"/>
                <w:lang w:val="hy-AM"/>
              </w:rPr>
            </w:pPr>
            <w:hyperlink r:id="rId14" w:history="1">
              <w:r w:rsidR="00D74C55" w:rsidRPr="000F4061">
                <w:rPr>
                  <w:rStyle w:val="Hyperlink"/>
                  <w:rFonts w:ascii="Sylfaen" w:hAnsi="Sylfaen"/>
                  <w:sz w:val="24"/>
                  <w:szCs w:val="24"/>
                  <w:lang w:val="hy-AM"/>
                </w:rPr>
                <w:t>Դիլիջանի համայնքային կենտրոն</w:t>
              </w:r>
            </w:hyperlink>
            <w:r w:rsidR="00D74C55" w:rsidRPr="000F4061">
              <w:rPr>
                <w:rFonts w:ascii="Sylfaen" w:hAnsi="Sylfaen"/>
                <w:sz w:val="24"/>
                <w:szCs w:val="24"/>
                <w:lang w:val="hy-AM"/>
              </w:rPr>
              <w:t xml:space="preserve">    </w:t>
            </w:r>
          </w:p>
          <w:p w:rsidR="00D74C55" w:rsidRPr="000F4061" w:rsidRDefault="00D74C55" w:rsidP="00F3602B">
            <w:pPr>
              <w:ind w:firstLine="1755"/>
              <w:rPr>
                <w:rFonts w:ascii="Sylfaen" w:hAnsi="Sylfaen"/>
                <w:sz w:val="24"/>
                <w:szCs w:val="24"/>
                <w:lang w:val="hy-AM"/>
              </w:rPr>
            </w:pPr>
          </w:p>
        </w:tc>
        <w:tc>
          <w:tcPr>
            <w:tcW w:w="2268"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Տավուշի մարզ</w:t>
            </w:r>
          </w:p>
        </w:tc>
        <w:tc>
          <w:tcPr>
            <w:tcW w:w="1955" w:type="dxa"/>
          </w:tcPr>
          <w:p w:rsidR="00692782" w:rsidRDefault="00D74C55" w:rsidP="00F3602B">
            <w:pPr>
              <w:rPr>
                <w:rFonts w:ascii="Sylfaen" w:hAnsi="Sylfaen"/>
                <w:sz w:val="24"/>
                <w:szCs w:val="24"/>
                <w:lang w:val="hy-AM"/>
              </w:rPr>
            </w:pPr>
            <w:r w:rsidRPr="000F4061">
              <w:rPr>
                <w:rFonts w:ascii="Sylfaen" w:hAnsi="Sylfaen"/>
                <w:sz w:val="24"/>
                <w:szCs w:val="24"/>
                <w:lang w:val="hy-AM"/>
              </w:rPr>
              <w:t>2021թ</w:t>
            </w:r>
            <w:r w:rsidRPr="000F4061">
              <w:rPr>
                <w:rFonts w:ascii="Times New Roman" w:eastAsia="Times New Roman" w:hAnsi="Times New Roman" w:cs="Times New Roman"/>
                <w:sz w:val="24"/>
                <w:szCs w:val="24"/>
                <w:lang w:val="hy-AM"/>
              </w:rPr>
              <w:t>․</w:t>
            </w:r>
            <w:r w:rsidRPr="000F4061">
              <w:rPr>
                <w:rFonts w:ascii="Sylfaen" w:hAnsi="Sylfaen"/>
                <w:sz w:val="24"/>
                <w:szCs w:val="24"/>
                <w:lang w:val="hy-AM"/>
              </w:rPr>
              <w:t>-ից սկսած</w:t>
            </w:r>
          </w:p>
          <w:p w:rsidR="00692782" w:rsidRPr="000F4061" w:rsidRDefault="00692782" w:rsidP="00F3602B">
            <w:pPr>
              <w:rPr>
                <w:rFonts w:ascii="Sylfaen" w:hAnsi="Sylfaen"/>
                <w:sz w:val="24"/>
                <w:szCs w:val="24"/>
                <w:lang w:val="hy-AM"/>
              </w:rPr>
            </w:pPr>
          </w:p>
        </w:tc>
      </w:tr>
      <w:tr w:rsidR="00D74C55" w:rsidRPr="000F4061" w:rsidTr="00F3602B">
        <w:tc>
          <w:tcPr>
            <w:tcW w:w="5353" w:type="dxa"/>
          </w:tcPr>
          <w:p w:rsidR="00D74C55" w:rsidRPr="000F4061" w:rsidRDefault="007314D4" w:rsidP="00D74C55">
            <w:pPr>
              <w:numPr>
                <w:ilvl w:val="0"/>
                <w:numId w:val="26"/>
              </w:numPr>
              <w:spacing w:line="240" w:lineRule="auto"/>
              <w:jc w:val="left"/>
              <w:rPr>
                <w:rFonts w:ascii="Sylfaen" w:hAnsi="Sylfaen"/>
                <w:sz w:val="24"/>
                <w:szCs w:val="24"/>
                <w:lang w:val="hy-AM"/>
              </w:rPr>
            </w:pPr>
            <w:hyperlink r:id="rId15" w:history="1">
              <w:r w:rsidR="00D74C55" w:rsidRPr="000F4061">
                <w:rPr>
                  <w:rStyle w:val="Hyperlink"/>
                  <w:rFonts w:ascii="Sylfaen" w:hAnsi="Sylfaen"/>
                  <w:sz w:val="24"/>
                  <w:szCs w:val="24"/>
                  <w:lang w:val="hy-AM"/>
                </w:rPr>
                <w:t>Մարտունու կանանց համայնքային խորհուրդ</w:t>
              </w:r>
            </w:hyperlink>
          </w:p>
          <w:p w:rsidR="00D74C55" w:rsidRPr="000F4061" w:rsidRDefault="00D74C55" w:rsidP="00F3602B">
            <w:pPr>
              <w:rPr>
                <w:rFonts w:ascii="Sylfaen" w:hAnsi="Sylfaen"/>
                <w:sz w:val="24"/>
                <w:szCs w:val="24"/>
                <w:lang w:val="hy-AM"/>
              </w:rPr>
            </w:pPr>
          </w:p>
        </w:tc>
        <w:tc>
          <w:tcPr>
            <w:tcW w:w="2268"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Գեղարքունիքի մարզ</w:t>
            </w:r>
          </w:p>
        </w:tc>
        <w:tc>
          <w:tcPr>
            <w:tcW w:w="1955" w:type="dxa"/>
          </w:tcPr>
          <w:p w:rsidR="00D74C55" w:rsidRPr="000F4061" w:rsidRDefault="00D74C55" w:rsidP="00F3602B">
            <w:pPr>
              <w:rPr>
                <w:rFonts w:ascii="Sylfaen" w:hAnsi="Sylfaen"/>
                <w:sz w:val="24"/>
                <w:szCs w:val="24"/>
                <w:lang w:val="hy-AM"/>
              </w:rPr>
            </w:pPr>
            <w:r w:rsidRPr="000F4061">
              <w:rPr>
                <w:rFonts w:ascii="Sylfaen" w:hAnsi="Sylfaen"/>
                <w:sz w:val="24"/>
                <w:szCs w:val="24"/>
                <w:lang w:val="hy-AM"/>
              </w:rPr>
              <w:t>2021թ</w:t>
            </w:r>
            <w:r w:rsidRPr="000F4061">
              <w:rPr>
                <w:rFonts w:ascii="Times New Roman" w:eastAsia="Times New Roman" w:hAnsi="Times New Roman" w:cs="Times New Roman"/>
                <w:sz w:val="24"/>
                <w:szCs w:val="24"/>
                <w:lang w:val="hy-AM"/>
              </w:rPr>
              <w:t>․</w:t>
            </w:r>
            <w:r w:rsidRPr="000F4061">
              <w:rPr>
                <w:rFonts w:ascii="Sylfaen" w:hAnsi="Sylfaen"/>
                <w:sz w:val="24"/>
                <w:szCs w:val="24"/>
                <w:lang w:val="hy-AM"/>
              </w:rPr>
              <w:t>-ից սկսած</w:t>
            </w:r>
          </w:p>
        </w:tc>
      </w:tr>
    </w:tbl>
    <w:p w:rsidR="00D74C55" w:rsidRPr="000F4061" w:rsidRDefault="00D74C55" w:rsidP="00D74C55">
      <w:pPr>
        <w:ind w:firstLine="360"/>
        <w:rPr>
          <w:rFonts w:ascii="Sylfaen" w:hAnsi="Sylfaen"/>
          <w:sz w:val="24"/>
          <w:szCs w:val="24"/>
          <w:lang w:val="hy-AM"/>
        </w:rPr>
      </w:pPr>
    </w:p>
    <w:p w:rsidR="00D74C55" w:rsidRPr="000F4061" w:rsidRDefault="00D74C55" w:rsidP="00D74C55">
      <w:pPr>
        <w:ind w:firstLine="360"/>
        <w:rPr>
          <w:rFonts w:ascii="Sylfaen" w:hAnsi="Sylfaen"/>
          <w:sz w:val="24"/>
          <w:szCs w:val="24"/>
          <w:lang w:val="hy-AM"/>
        </w:rPr>
      </w:pPr>
      <w:r w:rsidRPr="000F4061">
        <w:rPr>
          <w:rFonts w:ascii="Sylfaen" w:hAnsi="Sylfaen"/>
          <w:sz w:val="24"/>
          <w:szCs w:val="24"/>
          <w:lang w:val="hy-AM"/>
        </w:rPr>
        <w:t>Այդ աջակցության շրջանակներում վերոնշյալ կենտրոններին տրամադրվում է տարեկան ֆինանսավորում ոչ ֆորմալ կրթական ծրագրեր (մասնագիտական և փափուկ հմտությունների ուսուցման) և նախաձեռնություններ իրականացնելու նպատակով, ինչպես նաև իրականացվում է կենտրոնների աշխատակազմի և դասընթացավարների  կարողությունների շարունակական զարգացում՝ դասընթացավարների դասընթացի (ToT), ուսումնական այցերի, մենթորական աջակցության, Մեծահասակների կրթության ցանցում ներառման և մասնակցության միջոցով։</w:t>
      </w:r>
    </w:p>
    <w:p w:rsidR="00D74C55" w:rsidRPr="000F4061" w:rsidRDefault="00D74C55" w:rsidP="00D74C55">
      <w:pPr>
        <w:pStyle w:val="Default"/>
        <w:tabs>
          <w:tab w:val="left" w:pos="360"/>
        </w:tabs>
        <w:spacing w:line="252" w:lineRule="auto"/>
        <w:jc w:val="both"/>
        <w:rPr>
          <w:rFonts w:ascii="Sylfaen" w:eastAsiaTheme="minorHAnsi" w:hAnsi="Sylfaen" w:cstheme="minorHAnsi"/>
          <w:color w:val="000000" w:themeColor="text1"/>
          <w:lang w:val="hy-AM"/>
        </w:rPr>
      </w:pPr>
    </w:p>
    <w:p w:rsidR="00A17B15" w:rsidRDefault="00A17B15" w:rsidP="00D74C55">
      <w:pPr>
        <w:pStyle w:val="Default"/>
        <w:tabs>
          <w:tab w:val="left" w:pos="360"/>
        </w:tabs>
        <w:spacing w:line="252" w:lineRule="auto"/>
        <w:jc w:val="both"/>
        <w:rPr>
          <w:rFonts w:ascii="Sylfaen" w:eastAsiaTheme="minorHAnsi" w:hAnsi="Sylfaen" w:cstheme="minorHAnsi"/>
          <w:noProof/>
          <w:color w:val="000000" w:themeColor="text1"/>
          <w:lang w:val="hy-AM"/>
        </w:rPr>
      </w:pPr>
      <w:bookmarkStart w:id="0" w:name="_GoBack"/>
      <w:bookmarkEnd w:id="0"/>
      <w:r>
        <w:rPr>
          <w:rFonts w:ascii="Sylfaen" w:eastAsiaTheme="minorHAnsi" w:hAnsi="Sylfaen" w:cstheme="minorHAnsi"/>
          <w:noProof/>
          <w:color w:val="000000" w:themeColor="text1"/>
          <w:lang w:val="hy-AM"/>
        </w:rPr>
        <w:drawing>
          <wp:anchor distT="0" distB="0" distL="114300" distR="114300" simplePos="0" relativeHeight="251658240" behindDoc="1" locked="0" layoutInCell="1" allowOverlap="1">
            <wp:simplePos x="0" y="0"/>
            <wp:positionH relativeFrom="column">
              <wp:posOffset>-38100</wp:posOffset>
            </wp:positionH>
            <wp:positionV relativeFrom="paragraph">
              <wp:posOffset>3204210</wp:posOffset>
            </wp:positionV>
            <wp:extent cx="6637020" cy="7496175"/>
            <wp:effectExtent l="0" t="0" r="0" b="9525"/>
            <wp:wrapNone/>
            <wp:docPr id="1" name="Picture 1" descr="Mac OS X:Users:wolfganggast:Desktop:RS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wolfganggast:Desktop:RS_4c.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37020" cy="749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4DC" w:rsidRPr="004C3108" w:rsidRDefault="00DC24DC" w:rsidP="004C3108">
      <w:pPr>
        <w:spacing w:after="160" w:line="259" w:lineRule="auto"/>
        <w:jc w:val="left"/>
        <w:rPr>
          <w:rFonts w:ascii="Sylfaen" w:eastAsiaTheme="minorHAnsi" w:hAnsi="Sylfaen" w:cstheme="minorHAnsi"/>
          <w:noProof/>
          <w:color w:val="000000" w:themeColor="text1"/>
          <w:sz w:val="24"/>
          <w:szCs w:val="24"/>
          <w:lang w:val="hy-AM"/>
        </w:rPr>
      </w:pPr>
    </w:p>
    <w:p w:rsidR="00D6459D" w:rsidRPr="000F4061" w:rsidRDefault="00D6459D" w:rsidP="00CB47FE">
      <w:pPr>
        <w:rPr>
          <w:rFonts w:ascii="Sylfaen" w:hAnsi="Sylfaen"/>
          <w:sz w:val="24"/>
          <w:szCs w:val="24"/>
          <w:lang w:val="hy-AM"/>
        </w:rPr>
      </w:pPr>
    </w:p>
    <w:sectPr w:rsidR="00D6459D" w:rsidRPr="000F4061" w:rsidSect="00692782">
      <w:headerReference w:type="default" r:id="rId18"/>
      <w:footerReference w:type="default" r:id="rId19"/>
      <w:pgSz w:w="11907" w:h="16840" w:code="9"/>
      <w:pgMar w:top="1418" w:right="567" w:bottom="142" w:left="1134"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4D4" w:rsidRDefault="007314D4" w:rsidP="00CB47FE">
      <w:r>
        <w:separator/>
      </w:r>
    </w:p>
  </w:endnote>
  <w:endnote w:type="continuationSeparator" w:id="0">
    <w:p w:rsidR="007314D4" w:rsidRDefault="007314D4" w:rsidP="00CB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646807"/>
      <w:docPartObj>
        <w:docPartGallery w:val="Page Numbers (Bottom of Page)"/>
        <w:docPartUnique/>
      </w:docPartObj>
    </w:sdtPr>
    <w:sdtEndPr>
      <w:rPr>
        <w:noProof/>
      </w:rPr>
    </w:sdtEndPr>
    <w:sdtContent>
      <w:p w:rsidR="007B079B" w:rsidRDefault="007B07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79B" w:rsidRDefault="007B079B" w:rsidP="00CB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4D4" w:rsidRDefault="007314D4" w:rsidP="00CB47FE">
      <w:r>
        <w:separator/>
      </w:r>
    </w:p>
  </w:footnote>
  <w:footnote w:type="continuationSeparator" w:id="0">
    <w:p w:rsidR="007314D4" w:rsidRDefault="007314D4" w:rsidP="00CB47FE">
      <w:r>
        <w:continuationSeparator/>
      </w:r>
    </w:p>
  </w:footnote>
  <w:footnote w:id="1">
    <w:p w:rsidR="00BB035C" w:rsidRPr="00692782" w:rsidRDefault="00BB035C">
      <w:pPr>
        <w:pStyle w:val="FootnoteText"/>
        <w:rPr>
          <w:rFonts w:ascii="Sylfaen" w:hAnsi="Sylfaen"/>
          <w:color w:val="000000" w:themeColor="text1"/>
          <w:sz w:val="16"/>
          <w:szCs w:val="16"/>
          <w:lang w:val="hy-AM"/>
        </w:rPr>
      </w:pPr>
      <w:r w:rsidRPr="00692782">
        <w:rPr>
          <w:rStyle w:val="FootnoteReference"/>
          <w:rFonts w:ascii="Sylfaen" w:hAnsi="Sylfaen"/>
          <w:color w:val="000000" w:themeColor="text1"/>
          <w:sz w:val="16"/>
          <w:szCs w:val="16"/>
        </w:rPr>
        <w:footnoteRef/>
      </w:r>
      <w:r w:rsidRPr="00692782">
        <w:rPr>
          <w:rFonts w:ascii="Sylfaen" w:hAnsi="Sylfaen"/>
          <w:color w:val="000000" w:themeColor="text1"/>
          <w:sz w:val="16"/>
          <w:szCs w:val="16"/>
        </w:rPr>
        <w:t xml:space="preserve"> </w:t>
      </w:r>
      <w:r w:rsidRPr="00692782">
        <w:rPr>
          <w:rFonts w:ascii="Sylfaen" w:eastAsiaTheme="minorHAnsi" w:hAnsi="Sylfaen" w:cstheme="minorHAnsi"/>
          <w:color w:val="000000" w:themeColor="text1"/>
          <w:sz w:val="16"/>
          <w:szCs w:val="16"/>
          <w:lang w:val="hy-AM"/>
        </w:rPr>
        <w:t xml:space="preserve">Դի-Վի-Վի Ինթերնեյշնալի հայաստանյան գրասենյակի և նրա կողմից աջակցվող մեծահասակների կրթության կենտրոնների մասին՝ </w:t>
      </w:r>
      <w:r w:rsidRPr="00692782">
        <w:rPr>
          <w:rFonts w:ascii="Sylfaen" w:eastAsiaTheme="minorHAnsi" w:hAnsi="Sylfaen" w:cstheme="minorHAnsi"/>
          <w:b/>
          <w:color w:val="000000" w:themeColor="text1"/>
          <w:sz w:val="16"/>
          <w:szCs w:val="16"/>
          <w:lang w:val="hy-AM"/>
        </w:rPr>
        <w:t>տես Հավելված 1</w:t>
      </w:r>
    </w:p>
  </w:footnote>
  <w:footnote w:id="2">
    <w:p w:rsidR="000D554C" w:rsidRPr="00692782" w:rsidRDefault="000D554C">
      <w:pPr>
        <w:pStyle w:val="FootnoteText"/>
        <w:rPr>
          <w:rFonts w:ascii="Sylfaen" w:hAnsi="Sylfaen"/>
          <w:sz w:val="16"/>
          <w:szCs w:val="16"/>
          <w:lang w:val="hy-AM"/>
        </w:rPr>
      </w:pPr>
      <w:r w:rsidRPr="00692782">
        <w:rPr>
          <w:rStyle w:val="FootnoteReference"/>
          <w:rFonts w:ascii="Sylfaen" w:hAnsi="Sylfaen"/>
          <w:color w:val="000000" w:themeColor="text1"/>
          <w:sz w:val="16"/>
          <w:szCs w:val="16"/>
        </w:rPr>
        <w:footnoteRef/>
      </w:r>
      <w:r w:rsidRPr="00692782">
        <w:rPr>
          <w:rFonts w:ascii="Sylfaen" w:hAnsi="Sylfaen"/>
          <w:color w:val="000000" w:themeColor="text1"/>
          <w:sz w:val="16"/>
          <w:szCs w:val="16"/>
          <w:lang w:val="hy-AM"/>
        </w:rPr>
        <w:t xml:space="preserve"> Սույն ցանկում ներառված համագործակցության ասպեկտները </w:t>
      </w:r>
      <w:r w:rsidR="00C41B56" w:rsidRPr="00692782">
        <w:rPr>
          <w:rFonts w:ascii="Sylfaen" w:hAnsi="Sylfaen"/>
          <w:color w:val="000000" w:themeColor="text1"/>
          <w:sz w:val="16"/>
          <w:szCs w:val="16"/>
          <w:lang w:val="hy-AM"/>
        </w:rPr>
        <w:t>քննարկվում և հաստատվում են ընդգրկված կողմերի փոխադարձ համաձայնությամբ</w:t>
      </w:r>
      <w:r w:rsidR="009B3ACC" w:rsidRPr="00692782">
        <w:rPr>
          <w:rFonts w:ascii="Sylfaen" w:hAnsi="Sylfaen"/>
          <w:color w:val="000000" w:themeColor="text1"/>
          <w:sz w:val="16"/>
          <w:szCs w:val="16"/>
          <w:lang w:val="hy-AM"/>
        </w:rPr>
        <w:t xml:space="preserve"> ընտրության գործընթացի ընթացքում և արդյունքում</w:t>
      </w:r>
      <w:r w:rsidR="00C41B56" w:rsidRPr="00692782">
        <w:rPr>
          <w:rFonts w:ascii="Sylfaen" w:hAnsi="Sylfaen"/>
          <w:color w:val="000000" w:themeColor="text1"/>
          <w:sz w:val="16"/>
          <w:szCs w:val="16"/>
          <w:lang w:val="hy-AM"/>
        </w:rPr>
        <w:t>։</w:t>
      </w:r>
    </w:p>
  </w:footnote>
  <w:footnote w:id="3">
    <w:p w:rsidR="009C0086" w:rsidRPr="00692782" w:rsidRDefault="009C0086">
      <w:pPr>
        <w:pStyle w:val="FootnoteText"/>
        <w:rPr>
          <w:rFonts w:ascii="Sylfaen" w:hAnsi="Sylfaen"/>
          <w:sz w:val="16"/>
          <w:szCs w:val="16"/>
          <w:lang w:val="hy-AM"/>
        </w:rPr>
      </w:pPr>
      <w:r w:rsidRPr="00692782">
        <w:rPr>
          <w:rStyle w:val="FootnoteReference"/>
          <w:rFonts w:ascii="Sylfaen" w:hAnsi="Sylfaen"/>
          <w:sz w:val="16"/>
          <w:szCs w:val="16"/>
        </w:rPr>
        <w:footnoteRef/>
      </w:r>
      <w:r w:rsidRPr="00692782">
        <w:rPr>
          <w:rFonts w:ascii="Sylfaen" w:hAnsi="Sylfaen"/>
          <w:sz w:val="16"/>
          <w:szCs w:val="16"/>
          <w:lang w:val="hy-AM"/>
        </w:rPr>
        <w:t xml:space="preserve"> Վերջինիս կդիտարկվի ծառայությունների տրամադրում և կամրագիվի </w:t>
      </w:r>
      <w:r w:rsidRPr="00692782">
        <w:rPr>
          <w:rFonts w:ascii="Sylfaen" w:eastAsiaTheme="minorHAnsi" w:hAnsi="Sylfaen" w:cstheme="minorHAnsi"/>
          <w:color w:val="000000" w:themeColor="text1"/>
          <w:sz w:val="16"/>
          <w:szCs w:val="16"/>
          <w:lang w:val="hy-AM"/>
        </w:rPr>
        <w:t>Դի-Վի-Վի Ինթերնեյշնալի հայաստանյան գրասենյակի և տվյալ կառույցի միջև պայմանագրով:</w:t>
      </w:r>
    </w:p>
  </w:footnote>
  <w:footnote w:id="4">
    <w:p w:rsidR="009C0086" w:rsidRPr="00692782" w:rsidRDefault="009C0086">
      <w:pPr>
        <w:pStyle w:val="FootnoteText"/>
        <w:rPr>
          <w:rFonts w:ascii="Sylfaen" w:hAnsi="Sylfaen"/>
          <w:sz w:val="16"/>
          <w:szCs w:val="16"/>
          <w:lang w:val="hy-AM"/>
        </w:rPr>
      </w:pPr>
      <w:r w:rsidRPr="00692782">
        <w:rPr>
          <w:rStyle w:val="FootnoteReference"/>
          <w:rFonts w:ascii="Sylfaen" w:hAnsi="Sylfaen"/>
          <w:sz w:val="16"/>
          <w:szCs w:val="16"/>
        </w:rPr>
        <w:footnoteRef/>
      </w:r>
      <w:r w:rsidRPr="00692782">
        <w:rPr>
          <w:rFonts w:ascii="Sylfaen" w:hAnsi="Sylfaen"/>
          <w:sz w:val="16"/>
          <w:szCs w:val="16"/>
          <w:lang w:val="hy-AM"/>
        </w:rPr>
        <w:t xml:space="preserve"> </w:t>
      </w:r>
      <w:r w:rsidRPr="00692782">
        <w:rPr>
          <w:rFonts w:ascii="Sylfaen" w:hAnsi="Sylfaen"/>
          <w:sz w:val="16"/>
          <w:szCs w:val="16"/>
          <w:lang w:val="hy-AM"/>
        </w:rPr>
        <w:t xml:space="preserve">Օրինակ՝ լեզուներ, ՏՀՏ,  արհեստագործություն, խառը, այլ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A2" w:rsidRDefault="000335A2">
    <w:pPr>
      <w:pStyle w:val="Header"/>
    </w:pPr>
    <w:r>
      <w:rPr>
        <w:noProof/>
      </w:rPr>
      <w:drawing>
        <wp:anchor distT="0" distB="0" distL="114300" distR="114300" simplePos="0" relativeHeight="251658240" behindDoc="1" locked="0" layoutInCell="1" allowOverlap="1" wp14:editId="2B81E7FF">
          <wp:simplePos x="0" y="0"/>
          <wp:positionH relativeFrom="page">
            <wp:posOffset>3278505</wp:posOffset>
          </wp:positionH>
          <wp:positionV relativeFrom="page">
            <wp:posOffset>172720</wp:posOffset>
          </wp:positionV>
          <wp:extent cx="1214120" cy="835025"/>
          <wp:effectExtent l="0" t="0" r="0" b="0"/>
          <wp:wrapThrough wrapText="bothSides">
            <wp:wrapPolygon edited="0">
              <wp:start x="6100" y="2957"/>
              <wp:lineTo x="2711" y="5913"/>
              <wp:lineTo x="2711" y="17247"/>
              <wp:lineTo x="20335" y="17247"/>
              <wp:lineTo x="20335" y="5421"/>
              <wp:lineTo x="19996" y="2957"/>
              <wp:lineTo x="6100" y="2957"/>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2D1"/>
    <w:multiLevelType w:val="hybridMultilevel"/>
    <w:tmpl w:val="4086ABC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3767B"/>
    <w:multiLevelType w:val="multilevel"/>
    <w:tmpl w:val="22266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A2A2ABD"/>
    <w:multiLevelType w:val="hybridMultilevel"/>
    <w:tmpl w:val="C50E5578"/>
    <w:lvl w:ilvl="0" w:tplc="E4C4EB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82B5D"/>
    <w:multiLevelType w:val="hybridMultilevel"/>
    <w:tmpl w:val="193428F4"/>
    <w:lvl w:ilvl="0" w:tplc="EBA0E16A">
      <w:start w:val="1"/>
      <w:numFmt w:val="decimal"/>
      <w:lvlText w:val="%1."/>
      <w:lvlJc w:val="left"/>
      <w:pPr>
        <w:ind w:left="720" w:hanging="360"/>
      </w:pPr>
      <w:rPr>
        <w:rFonts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106A57C2"/>
    <w:multiLevelType w:val="hybridMultilevel"/>
    <w:tmpl w:val="545CD9A8"/>
    <w:lvl w:ilvl="0" w:tplc="95B27980">
      <w:start w:val="1"/>
      <w:numFmt w:val="upperRoman"/>
      <w:pStyle w:val="Heading1"/>
      <w:lvlText w:val="%1."/>
      <w:lvlJc w:val="left"/>
      <w:pPr>
        <w:ind w:left="1080" w:hanging="72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0A4AB1"/>
    <w:multiLevelType w:val="hybridMultilevel"/>
    <w:tmpl w:val="5BC2A966"/>
    <w:lvl w:ilvl="0" w:tplc="042B0001">
      <w:start w:val="1"/>
      <w:numFmt w:val="bullet"/>
      <w:lvlText w:val=""/>
      <w:lvlJc w:val="left"/>
      <w:pPr>
        <w:ind w:left="751" w:hanging="360"/>
      </w:pPr>
      <w:rPr>
        <w:rFonts w:ascii="Symbol" w:hAnsi="Symbol" w:hint="default"/>
      </w:rPr>
    </w:lvl>
    <w:lvl w:ilvl="1" w:tplc="042B0003" w:tentative="1">
      <w:start w:val="1"/>
      <w:numFmt w:val="bullet"/>
      <w:lvlText w:val="o"/>
      <w:lvlJc w:val="left"/>
      <w:pPr>
        <w:ind w:left="1471" w:hanging="360"/>
      </w:pPr>
      <w:rPr>
        <w:rFonts w:ascii="Courier New" w:hAnsi="Courier New" w:cs="Courier New" w:hint="default"/>
      </w:rPr>
    </w:lvl>
    <w:lvl w:ilvl="2" w:tplc="042B0005" w:tentative="1">
      <w:start w:val="1"/>
      <w:numFmt w:val="bullet"/>
      <w:lvlText w:val=""/>
      <w:lvlJc w:val="left"/>
      <w:pPr>
        <w:ind w:left="2191" w:hanging="360"/>
      </w:pPr>
      <w:rPr>
        <w:rFonts w:ascii="Wingdings" w:hAnsi="Wingdings" w:hint="default"/>
      </w:rPr>
    </w:lvl>
    <w:lvl w:ilvl="3" w:tplc="042B0001" w:tentative="1">
      <w:start w:val="1"/>
      <w:numFmt w:val="bullet"/>
      <w:lvlText w:val=""/>
      <w:lvlJc w:val="left"/>
      <w:pPr>
        <w:ind w:left="2911" w:hanging="360"/>
      </w:pPr>
      <w:rPr>
        <w:rFonts w:ascii="Symbol" w:hAnsi="Symbol" w:hint="default"/>
      </w:rPr>
    </w:lvl>
    <w:lvl w:ilvl="4" w:tplc="042B0003" w:tentative="1">
      <w:start w:val="1"/>
      <w:numFmt w:val="bullet"/>
      <w:lvlText w:val="o"/>
      <w:lvlJc w:val="left"/>
      <w:pPr>
        <w:ind w:left="3631" w:hanging="360"/>
      </w:pPr>
      <w:rPr>
        <w:rFonts w:ascii="Courier New" w:hAnsi="Courier New" w:cs="Courier New" w:hint="default"/>
      </w:rPr>
    </w:lvl>
    <w:lvl w:ilvl="5" w:tplc="042B0005" w:tentative="1">
      <w:start w:val="1"/>
      <w:numFmt w:val="bullet"/>
      <w:lvlText w:val=""/>
      <w:lvlJc w:val="left"/>
      <w:pPr>
        <w:ind w:left="4351" w:hanging="360"/>
      </w:pPr>
      <w:rPr>
        <w:rFonts w:ascii="Wingdings" w:hAnsi="Wingdings" w:hint="default"/>
      </w:rPr>
    </w:lvl>
    <w:lvl w:ilvl="6" w:tplc="042B0001" w:tentative="1">
      <w:start w:val="1"/>
      <w:numFmt w:val="bullet"/>
      <w:lvlText w:val=""/>
      <w:lvlJc w:val="left"/>
      <w:pPr>
        <w:ind w:left="5071" w:hanging="360"/>
      </w:pPr>
      <w:rPr>
        <w:rFonts w:ascii="Symbol" w:hAnsi="Symbol" w:hint="default"/>
      </w:rPr>
    </w:lvl>
    <w:lvl w:ilvl="7" w:tplc="042B0003" w:tentative="1">
      <w:start w:val="1"/>
      <w:numFmt w:val="bullet"/>
      <w:lvlText w:val="o"/>
      <w:lvlJc w:val="left"/>
      <w:pPr>
        <w:ind w:left="5791" w:hanging="360"/>
      </w:pPr>
      <w:rPr>
        <w:rFonts w:ascii="Courier New" w:hAnsi="Courier New" w:cs="Courier New" w:hint="default"/>
      </w:rPr>
    </w:lvl>
    <w:lvl w:ilvl="8" w:tplc="042B0005" w:tentative="1">
      <w:start w:val="1"/>
      <w:numFmt w:val="bullet"/>
      <w:lvlText w:val=""/>
      <w:lvlJc w:val="left"/>
      <w:pPr>
        <w:ind w:left="6511" w:hanging="360"/>
      </w:pPr>
      <w:rPr>
        <w:rFonts w:ascii="Wingdings" w:hAnsi="Wingdings" w:hint="default"/>
      </w:rPr>
    </w:lvl>
  </w:abstractNum>
  <w:abstractNum w:abstractNumId="6" w15:restartNumberingAfterBreak="0">
    <w:nsid w:val="16154802"/>
    <w:multiLevelType w:val="hybridMultilevel"/>
    <w:tmpl w:val="4B8A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B13A6"/>
    <w:multiLevelType w:val="hybridMultilevel"/>
    <w:tmpl w:val="0292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D5918"/>
    <w:multiLevelType w:val="hybridMultilevel"/>
    <w:tmpl w:val="988E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01003"/>
    <w:multiLevelType w:val="multilevel"/>
    <w:tmpl w:val="CB563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D92317A"/>
    <w:multiLevelType w:val="hybridMultilevel"/>
    <w:tmpl w:val="3ACACE0A"/>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45AB3"/>
    <w:multiLevelType w:val="hybridMultilevel"/>
    <w:tmpl w:val="7692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E4228"/>
    <w:multiLevelType w:val="hybridMultilevel"/>
    <w:tmpl w:val="5E42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54FB"/>
    <w:multiLevelType w:val="hybridMultilevel"/>
    <w:tmpl w:val="DAB4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C16DB"/>
    <w:multiLevelType w:val="hybridMultilevel"/>
    <w:tmpl w:val="FBAA3EA4"/>
    <w:lvl w:ilvl="0" w:tplc="04090001">
      <w:start w:val="1"/>
      <w:numFmt w:val="bullet"/>
      <w:lvlText w:val=""/>
      <w:lvlJc w:val="left"/>
      <w:pPr>
        <w:ind w:left="720" w:hanging="360"/>
      </w:pPr>
      <w:rPr>
        <w:rFonts w:ascii="Symbol" w:hAnsi="Symbo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14B65"/>
    <w:multiLevelType w:val="hybridMultilevel"/>
    <w:tmpl w:val="68BA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04C70"/>
    <w:multiLevelType w:val="hybridMultilevel"/>
    <w:tmpl w:val="5346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31570"/>
    <w:multiLevelType w:val="hybridMultilevel"/>
    <w:tmpl w:val="00864D92"/>
    <w:lvl w:ilvl="0" w:tplc="20583F84">
      <w:start w:val="1"/>
      <w:numFmt w:val="bullet"/>
      <w:lvlText w:val=""/>
      <w:lvlJc w:val="left"/>
      <w:pPr>
        <w:ind w:left="720" w:hanging="360"/>
      </w:pPr>
      <w:rPr>
        <w:rFonts w:ascii="Symbol" w:eastAsia="Calibri" w:hAnsi="Symbol"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6B41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CA6C72"/>
    <w:multiLevelType w:val="hybridMultilevel"/>
    <w:tmpl w:val="4DA8B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55108"/>
    <w:multiLevelType w:val="hybridMultilevel"/>
    <w:tmpl w:val="E59645AE"/>
    <w:lvl w:ilvl="0" w:tplc="A7FCDB9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D4894"/>
    <w:multiLevelType w:val="hybridMultilevel"/>
    <w:tmpl w:val="29ACF01A"/>
    <w:lvl w:ilvl="0" w:tplc="A7FCDB9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70DD5"/>
    <w:multiLevelType w:val="hybridMultilevel"/>
    <w:tmpl w:val="05EC6EBA"/>
    <w:lvl w:ilvl="0" w:tplc="4528987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E900A0"/>
    <w:multiLevelType w:val="multilevel"/>
    <w:tmpl w:val="3B44EE2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EF735D"/>
    <w:multiLevelType w:val="hybridMultilevel"/>
    <w:tmpl w:val="F80EF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986C68"/>
    <w:multiLevelType w:val="hybridMultilevel"/>
    <w:tmpl w:val="63F8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C66935"/>
    <w:multiLevelType w:val="hybridMultilevel"/>
    <w:tmpl w:val="A426C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6B15A9"/>
    <w:multiLevelType w:val="hybridMultilevel"/>
    <w:tmpl w:val="170EC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2"/>
  </w:num>
  <w:num w:numId="4">
    <w:abstractNumId w:val="31"/>
  </w:num>
  <w:num w:numId="5">
    <w:abstractNumId w:val="4"/>
  </w:num>
  <w:num w:numId="6">
    <w:abstractNumId w:val="22"/>
  </w:num>
  <w:num w:numId="7">
    <w:abstractNumId w:val="18"/>
  </w:num>
  <w:num w:numId="8">
    <w:abstractNumId w:val="30"/>
  </w:num>
  <w:num w:numId="9">
    <w:abstractNumId w:val="11"/>
  </w:num>
  <w:num w:numId="10">
    <w:abstractNumId w:val="26"/>
  </w:num>
  <w:num w:numId="11">
    <w:abstractNumId w:val="0"/>
  </w:num>
  <w:num w:numId="12">
    <w:abstractNumId w:val="28"/>
  </w:num>
  <w:num w:numId="13">
    <w:abstractNumId w:val="21"/>
  </w:num>
  <w:num w:numId="14">
    <w:abstractNumId w:val="20"/>
  </w:num>
  <w:num w:numId="15">
    <w:abstractNumId w:val="1"/>
  </w:num>
  <w:num w:numId="16">
    <w:abstractNumId w:val="9"/>
  </w:num>
  <w:num w:numId="17">
    <w:abstractNumId w:val="2"/>
  </w:num>
  <w:num w:numId="18">
    <w:abstractNumId w:val="24"/>
  </w:num>
  <w:num w:numId="19">
    <w:abstractNumId w:val="25"/>
  </w:num>
  <w:num w:numId="20">
    <w:abstractNumId w:val="10"/>
  </w:num>
  <w:num w:numId="21">
    <w:abstractNumId w:val="5"/>
  </w:num>
  <w:num w:numId="22">
    <w:abstractNumId w:val="19"/>
  </w:num>
  <w:num w:numId="23">
    <w:abstractNumId w:val="15"/>
  </w:num>
  <w:num w:numId="24">
    <w:abstractNumId w:val="3"/>
  </w:num>
  <w:num w:numId="25">
    <w:abstractNumId w:val="14"/>
  </w:num>
  <w:num w:numId="26">
    <w:abstractNumId w:val="8"/>
  </w:num>
  <w:num w:numId="27">
    <w:abstractNumId w:val="29"/>
  </w:num>
  <w:num w:numId="28">
    <w:abstractNumId w:val="7"/>
  </w:num>
  <w:num w:numId="29">
    <w:abstractNumId w:val="6"/>
  </w:num>
  <w:num w:numId="30">
    <w:abstractNumId w:val="23"/>
  </w:num>
  <w:num w:numId="31">
    <w:abstractNumId w:val="16"/>
  </w:num>
  <w:num w:numId="32">
    <w:abstractNumId w:val="13"/>
  </w:num>
  <w:num w:numId="33">
    <w:abstractNumId w:val="12"/>
  </w:num>
  <w:num w:numId="3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D3"/>
    <w:rsid w:val="000056D8"/>
    <w:rsid w:val="00020B3F"/>
    <w:rsid w:val="0003067B"/>
    <w:rsid w:val="000335A2"/>
    <w:rsid w:val="000348E0"/>
    <w:rsid w:val="000500D8"/>
    <w:rsid w:val="00053CEF"/>
    <w:rsid w:val="000570E1"/>
    <w:rsid w:val="000642BC"/>
    <w:rsid w:val="000721E9"/>
    <w:rsid w:val="000738AF"/>
    <w:rsid w:val="000829F0"/>
    <w:rsid w:val="00092395"/>
    <w:rsid w:val="000961BF"/>
    <w:rsid w:val="000962FB"/>
    <w:rsid w:val="000A2213"/>
    <w:rsid w:val="000B249F"/>
    <w:rsid w:val="000C0FA3"/>
    <w:rsid w:val="000C2794"/>
    <w:rsid w:val="000C3DDE"/>
    <w:rsid w:val="000D554C"/>
    <w:rsid w:val="000E0207"/>
    <w:rsid w:val="000E14EC"/>
    <w:rsid w:val="000E18B2"/>
    <w:rsid w:val="000E3739"/>
    <w:rsid w:val="000E602D"/>
    <w:rsid w:val="000F4061"/>
    <w:rsid w:val="00100651"/>
    <w:rsid w:val="00105506"/>
    <w:rsid w:val="001113E1"/>
    <w:rsid w:val="001133E0"/>
    <w:rsid w:val="00121A09"/>
    <w:rsid w:val="00121D2D"/>
    <w:rsid w:val="00123047"/>
    <w:rsid w:val="001310A4"/>
    <w:rsid w:val="00140079"/>
    <w:rsid w:val="001434A5"/>
    <w:rsid w:val="0014385A"/>
    <w:rsid w:val="0014391A"/>
    <w:rsid w:val="0014731E"/>
    <w:rsid w:val="001638FE"/>
    <w:rsid w:val="001734AD"/>
    <w:rsid w:val="0017410D"/>
    <w:rsid w:val="00181B19"/>
    <w:rsid w:val="00185ABA"/>
    <w:rsid w:val="001864C1"/>
    <w:rsid w:val="001A29BB"/>
    <w:rsid w:val="001B2A5C"/>
    <w:rsid w:val="001C3457"/>
    <w:rsid w:val="001D135B"/>
    <w:rsid w:val="001D1433"/>
    <w:rsid w:val="001D302B"/>
    <w:rsid w:val="001D3221"/>
    <w:rsid w:val="001E0711"/>
    <w:rsid w:val="001F156B"/>
    <w:rsid w:val="00201149"/>
    <w:rsid w:val="002111F8"/>
    <w:rsid w:val="0021785F"/>
    <w:rsid w:val="00222C78"/>
    <w:rsid w:val="00226356"/>
    <w:rsid w:val="002274C9"/>
    <w:rsid w:val="00230550"/>
    <w:rsid w:val="00232921"/>
    <w:rsid w:val="00232EC4"/>
    <w:rsid w:val="00234F80"/>
    <w:rsid w:val="002357C0"/>
    <w:rsid w:val="002574FB"/>
    <w:rsid w:val="002617DD"/>
    <w:rsid w:val="002630AA"/>
    <w:rsid w:val="00266BC8"/>
    <w:rsid w:val="00281FD5"/>
    <w:rsid w:val="00287336"/>
    <w:rsid w:val="00296B50"/>
    <w:rsid w:val="002B33FB"/>
    <w:rsid w:val="002B73E7"/>
    <w:rsid w:val="002C5B90"/>
    <w:rsid w:val="002D0274"/>
    <w:rsid w:val="002E1731"/>
    <w:rsid w:val="002E1D1B"/>
    <w:rsid w:val="003121C1"/>
    <w:rsid w:val="0031788E"/>
    <w:rsid w:val="003267D3"/>
    <w:rsid w:val="00332339"/>
    <w:rsid w:val="00335400"/>
    <w:rsid w:val="00343F7F"/>
    <w:rsid w:val="00353D0D"/>
    <w:rsid w:val="00356479"/>
    <w:rsid w:val="003712FD"/>
    <w:rsid w:val="0037189B"/>
    <w:rsid w:val="00375A19"/>
    <w:rsid w:val="00385217"/>
    <w:rsid w:val="003865AF"/>
    <w:rsid w:val="00390EB3"/>
    <w:rsid w:val="003A02CD"/>
    <w:rsid w:val="003A54E9"/>
    <w:rsid w:val="003B7EB0"/>
    <w:rsid w:val="003C0BAB"/>
    <w:rsid w:val="003C37CF"/>
    <w:rsid w:val="003D35D3"/>
    <w:rsid w:val="003E4425"/>
    <w:rsid w:val="003E7426"/>
    <w:rsid w:val="003E74E4"/>
    <w:rsid w:val="003F2ADD"/>
    <w:rsid w:val="004009E0"/>
    <w:rsid w:val="00400EE1"/>
    <w:rsid w:val="00401D16"/>
    <w:rsid w:val="00402EDB"/>
    <w:rsid w:val="004076B7"/>
    <w:rsid w:val="004117F6"/>
    <w:rsid w:val="0041254D"/>
    <w:rsid w:val="00426E5A"/>
    <w:rsid w:val="00435C2B"/>
    <w:rsid w:val="00443FC0"/>
    <w:rsid w:val="00456DA6"/>
    <w:rsid w:val="00472746"/>
    <w:rsid w:val="00474110"/>
    <w:rsid w:val="004840B1"/>
    <w:rsid w:val="004961EE"/>
    <w:rsid w:val="0049687A"/>
    <w:rsid w:val="004A07CD"/>
    <w:rsid w:val="004A3B3D"/>
    <w:rsid w:val="004A3F86"/>
    <w:rsid w:val="004B005A"/>
    <w:rsid w:val="004C3108"/>
    <w:rsid w:val="004C798D"/>
    <w:rsid w:val="004D7C64"/>
    <w:rsid w:val="004E095C"/>
    <w:rsid w:val="004E61B1"/>
    <w:rsid w:val="004F2902"/>
    <w:rsid w:val="004F41DD"/>
    <w:rsid w:val="004F4B9A"/>
    <w:rsid w:val="00522DF7"/>
    <w:rsid w:val="00524122"/>
    <w:rsid w:val="00527DF1"/>
    <w:rsid w:val="00535B55"/>
    <w:rsid w:val="005409CF"/>
    <w:rsid w:val="0054111A"/>
    <w:rsid w:val="00547F9D"/>
    <w:rsid w:val="0055060E"/>
    <w:rsid w:val="00553448"/>
    <w:rsid w:val="00554906"/>
    <w:rsid w:val="00572C1D"/>
    <w:rsid w:val="00572C78"/>
    <w:rsid w:val="00584A08"/>
    <w:rsid w:val="00591B44"/>
    <w:rsid w:val="005A54D6"/>
    <w:rsid w:val="005A670B"/>
    <w:rsid w:val="005A7049"/>
    <w:rsid w:val="005D645F"/>
    <w:rsid w:val="005D6C0A"/>
    <w:rsid w:val="005E4B69"/>
    <w:rsid w:val="00600566"/>
    <w:rsid w:val="00612C2A"/>
    <w:rsid w:val="00614B2E"/>
    <w:rsid w:val="00614D20"/>
    <w:rsid w:val="00616E29"/>
    <w:rsid w:val="006249CD"/>
    <w:rsid w:val="00626A38"/>
    <w:rsid w:val="006369D6"/>
    <w:rsid w:val="0065058E"/>
    <w:rsid w:val="00651028"/>
    <w:rsid w:val="0065625D"/>
    <w:rsid w:val="00660AD1"/>
    <w:rsid w:val="00662EEB"/>
    <w:rsid w:val="0066645F"/>
    <w:rsid w:val="006664BA"/>
    <w:rsid w:val="00680E33"/>
    <w:rsid w:val="00692782"/>
    <w:rsid w:val="00697117"/>
    <w:rsid w:val="006A4709"/>
    <w:rsid w:val="006A4934"/>
    <w:rsid w:val="006A6541"/>
    <w:rsid w:val="006A7A64"/>
    <w:rsid w:val="006C5E8A"/>
    <w:rsid w:val="006D0496"/>
    <w:rsid w:val="006D58D3"/>
    <w:rsid w:val="006E7ED7"/>
    <w:rsid w:val="006F1838"/>
    <w:rsid w:val="00702FF6"/>
    <w:rsid w:val="00704F18"/>
    <w:rsid w:val="007055F7"/>
    <w:rsid w:val="007057AB"/>
    <w:rsid w:val="00724C5B"/>
    <w:rsid w:val="007264C2"/>
    <w:rsid w:val="00726C4F"/>
    <w:rsid w:val="007314D4"/>
    <w:rsid w:val="00732DC0"/>
    <w:rsid w:val="0074416C"/>
    <w:rsid w:val="00746464"/>
    <w:rsid w:val="00755084"/>
    <w:rsid w:val="00756D20"/>
    <w:rsid w:val="00763EFB"/>
    <w:rsid w:val="00772856"/>
    <w:rsid w:val="007802CB"/>
    <w:rsid w:val="007834E9"/>
    <w:rsid w:val="00793A9C"/>
    <w:rsid w:val="00793C6B"/>
    <w:rsid w:val="007946F2"/>
    <w:rsid w:val="00797C1D"/>
    <w:rsid w:val="007A010E"/>
    <w:rsid w:val="007A0C48"/>
    <w:rsid w:val="007B079B"/>
    <w:rsid w:val="007B0C08"/>
    <w:rsid w:val="007D0923"/>
    <w:rsid w:val="007D0990"/>
    <w:rsid w:val="007D6907"/>
    <w:rsid w:val="007D783E"/>
    <w:rsid w:val="007E50B9"/>
    <w:rsid w:val="007F45E5"/>
    <w:rsid w:val="00800AD6"/>
    <w:rsid w:val="008025A9"/>
    <w:rsid w:val="00810423"/>
    <w:rsid w:val="008318BC"/>
    <w:rsid w:val="008354A5"/>
    <w:rsid w:val="00847E5B"/>
    <w:rsid w:val="00850A0B"/>
    <w:rsid w:val="00855B7D"/>
    <w:rsid w:val="00860591"/>
    <w:rsid w:val="00885FB6"/>
    <w:rsid w:val="00895FE8"/>
    <w:rsid w:val="00897A06"/>
    <w:rsid w:val="008A4615"/>
    <w:rsid w:val="008A7BE9"/>
    <w:rsid w:val="008B672E"/>
    <w:rsid w:val="008C401C"/>
    <w:rsid w:val="008C6EC1"/>
    <w:rsid w:val="008C7FE6"/>
    <w:rsid w:val="008D1068"/>
    <w:rsid w:val="008D247D"/>
    <w:rsid w:val="008D271F"/>
    <w:rsid w:val="008E2584"/>
    <w:rsid w:val="008F1106"/>
    <w:rsid w:val="009005AD"/>
    <w:rsid w:val="009024AA"/>
    <w:rsid w:val="00903CCB"/>
    <w:rsid w:val="009052AF"/>
    <w:rsid w:val="00915569"/>
    <w:rsid w:val="009225B0"/>
    <w:rsid w:val="00932F7A"/>
    <w:rsid w:val="00933E00"/>
    <w:rsid w:val="00935FB4"/>
    <w:rsid w:val="009679D0"/>
    <w:rsid w:val="00981A25"/>
    <w:rsid w:val="009834E7"/>
    <w:rsid w:val="0098475D"/>
    <w:rsid w:val="009A3221"/>
    <w:rsid w:val="009A785D"/>
    <w:rsid w:val="009B115A"/>
    <w:rsid w:val="009B3ACC"/>
    <w:rsid w:val="009C0086"/>
    <w:rsid w:val="009C0729"/>
    <w:rsid w:val="009C3B7A"/>
    <w:rsid w:val="009E17D1"/>
    <w:rsid w:val="009E5501"/>
    <w:rsid w:val="009F19B9"/>
    <w:rsid w:val="009F6A2A"/>
    <w:rsid w:val="00A0184E"/>
    <w:rsid w:val="00A0235A"/>
    <w:rsid w:val="00A135DA"/>
    <w:rsid w:val="00A15725"/>
    <w:rsid w:val="00A17B15"/>
    <w:rsid w:val="00A310CB"/>
    <w:rsid w:val="00A54CC6"/>
    <w:rsid w:val="00A61F18"/>
    <w:rsid w:val="00A6407B"/>
    <w:rsid w:val="00A65720"/>
    <w:rsid w:val="00A71801"/>
    <w:rsid w:val="00A76F8E"/>
    <w:rsid w:val="00A87FB1"/>
    <w:rsid w:val="00AA02A1"/>
    <w:rsid w:val="00AA0B0A"/>
    <w:rsid w:val="00AA4237"/>
    <w:rsid w:val="00AB224A"/>
    <w:rsid w:val="00AC2264"/>
    <w:rsid w:val="00AD04A2"/>
    <w:rsid w:val="00AD58F3"/>
    <w:rsid w:val="00AE194F"/>
    <w:rsid w:val="00AE1C0E"/>
    <w:rsid w:val="00AE67DE"/>
    <w:rsid w:val="00B05FBF"/>
    <w:rsid w:val="00B10E4C"/>
    <w:rsid w:val="00B11823"/>
    <w:rsid w:val="00B31887"/>
    <w:rsid w:val="00B37331"/>
    <w:rsid w:val="00B509C9"/>
    <w:rsid w:val="00B51DD2"/>
    <w:rsid w:val="00B5652E"/>
    <w:rsid w:val="00B60228"/>
    <w:rsid w:val="00B62547"/>
    <w:rsid w:val="00B76C05"/>
    <w:rsid w:val="00BA687E"/>
    <w:rsid w:val="00BA7A01"/>
    <w:rsid w:val="00BA7AB7"/>
    <w:rsid w:val="00BB035C"/>
    <w:rsid w:val="00BB2FBF"/>
    <w:rsid w:val="00BB7348"/>
    <w:rsid w:val="00BC0CC2"/>
    <w:rsid w:val="00BC1EB6"/>
    <w:rsid w:val="00BD0669"/>
    <w:rsid w:val="00BD58E0"/>
    <w:rsid w:val="00BD5D37"/>
    <w:rsid w:val="00BE03F7"/>
    <w:rsid w:val="00BE2220"/>
    <w:rsid w:val="00BE5D7C"/>
    <w:rsid w:val="00BF3319"/>
    <w:rsid w:val="00BF645D"/>
    <w:rsid w:val="00C0142F"/>
    <w:rsid w:val="00C11CBF"/>
    <w:rsid w:val="00C147A7"/>
    <w:rsid w:val="00C179C8"/>
    <w:rsid w:val="00C27BEA"/>
    <w:rsid w:val="00C34B63"/>
    <w:rsid w:val="00C35F93"/>
    <w:rsid w:val="00C370C4"/>
    <w:rsid w:val="00C41B56"/>
    <w:rsid w:val="00C52568"/>
    <w:rsid w:val="00C546D3"/>
    <w:rsid w:val="00C5482C"/>
    <w:rsid w:val="00C6650C"/>
    <w:rsid w:val="00C75780"/>
    <w:rsid w:val="00C8371C"/>
    <w:rsid w:val="00C865A3"/>
    <w:rsid w:val="00C87DDA"/>
    <w:rsid w:val="00C90FC2"/>
    <w:rsid w:val="00C94B43"/>
    <w:rsid w:val="00CA23E9"/>
    <w:rsid w:val="00CB15DF"/>
    <w:rsid w:val="00CB47FE"/>
    <w:rsid w:val="00CB73B1"/>
    <w:rsid w:val="00CC370E"/>
    <w:rsid w:val="00CD21B3"/>
    <w:rsid w:val="00CE3DA7"/>
    <w:rsid w:val="00CE55DE"/>
    <w:rsid w:val="00CF0CD4"/>
    <w:rsid w:val="00CF25F2"/>
    <w:rsid w:val="00CF408A"/>
    <w:rsid w:val="00CF7B88"/>
    <w:rsid w:val="00D03254"/>
    <w:rsid w:val="00D065B1"/>
    <w:rsid w:val="00D100B7"/>
    <w:rsid w:val="00D10B62"/>
    <w:rsid w:val="00D1519D"/>
    <w:rsid w:val="00D2500E"/>
    <w:rsid w:val="00D31261"/>
    <w:rsid w:val="00D31316"/>
    <w:rsid w:val="00D37BA8"/>
    <w:rsid w:val="00D43850"/>
    <w:rsid w:val="00D544C7"/>
    <w:rsid w:val="00D60653"/>
    <w:rsid w:val="00D6459D"/>
    <w:rsid w:val="00D718C7"/>
    <w:rsid w:val="00D7434B"/>
    <w:rsid w:val="00D74C55"/>
    <w:rsid w:val="00D74D1D"/>
    <w:rsid w:val="00D82BBB"/>
    <w:rsid w:val="00D83449"/>
    <w:rsid w:val="00D91FAC"/>
    <w:rsid w:val="00D921BD"/>
    <w:rsid w:val="00D95B63"/>
    <w:rsid w:val="00DB0271"/>
    <w:rsid w:val="00DB7C64"/>
    <w:rsid w:val="00DC0954"/>
    <w:rsid w:val="00DC24DC"/>
    <w:rsid w:val="00DD1A2F"/>
    <w:rsid w:val="00DD310D"/>
    <w:rsid w:val="00DD4D35"/>
    <w:rsid w:val="00DE14F9"/>
    <w:rsid w:val="00DE228C"/>
    <w:rsid w:val="00DE5CFB"/>
    <w:rsid w:val="00E0030D"/>
    <w:rsid w:val="00E03321"/>
    <w:rsid w:val="00E13700"/>
    <w:rsid w:val="00E235DA"/>
    <w:rsid w:val="00E25DE1"/>
    <w:rsid w:val="00E27DA8"/>
    <w:rsid w:val="00E31BF1"/>
    <w:rsid w:val="00E405AC"/>
    <w:rsid w:val="00E44402"/>
    <w:rsid w:val="00E460F4"/>
    <w:rsid w:val="00E54220"/>
    <w:rsid w:val="00E54B55"/>
    <w:rsid w:val="00E620A6"/>
    <w:rsid w:val="00E62A99"/>
    <w:rsid w:val="00E82FC1"/>
    <w:rsid w:val="00E84085"/>
    <w:rsid w:val="00EA47DF"/>
    <w:rsid w:val="00EB7642"/>
    <w:rsid w:val="00EC1218"/>
    <w:rsid w:val="00EC17CD"/>
    <w:rsid w:val="00ED48EA"/>
    <w:rsid w:val="00EF730C"/>
    <w:rsid w:val="00F15340"/>
    <w:rsid w:val="00F24903"/>
    <w:rsid w:val="00F259DF"/>
    <w:rsid w:val="00F405C9"/>
    <w:rsid w:val="00F46F39"/>
    <w:rsid w:val="00F52C14"/>
    <w:rsid w:val="00F54865"/>
    <w:rsid w:val="00F5711A"/>
    <w:rsid w:val="00F571AB"/>
    <w:rsid w:val="00F77CA1"/>
    <w:rsid w:val="00F90AD7"/>
    <w:rsid w:val="00F91B5B"/>
    <w:rsid w:val="00FA0E06"/>
    <w:rsid w:val="00FA4C2A"/>
    <w:rsid w:val="00FA5815"/>
    <w:rsid w:val="00FB7E46"/>
    <w:rsid w:val="00FC48A8"/>
    <w:rsid w:val="00FE1B94"/>
    <w:rsid w:val="00FF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6971B"/>
  <w15:chartTrackingRefBased/>
  <w15:docId w15:val="{3A9434D4-B98B-42AD-B284-AB147128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7FE"/>
    <w:pPr>
      <w:spacing w:after="0" w:line="252" w:lineRule="auto"/>
      <w:jc w:val="both"/>
    </w:pPr>
    <w:rPr>
      <w:rFonts w:ascii="Calibri" w:eastAsiaTheme="minorEastAsia" w:hAnsi="Calibri" w:cs="Calibri"/>
      <w:sz w:val="20"/>
      <w:szCs w:val="20"/>
      <w:lang w:val="en-US"/>
    </w:rPr>
  </w:style>
  <w:style w:type="paragraph" w:styleId="Heading1">
    <w:name w:val="heading 1"/>
    <w:basedOn w:val="Default"/>
    <w:next w:val="Normal"/>
    <w:link w:val="Heading1Char"/>
    <w:qFormat/>
    <w:rsid w:val="00591B44"/>
    <w:pPr>
      <w:numPr>
        <w:numId w:val="5"/>
      </w:numPr>
      <w:spacing w:line="252" w:lineRule="auto"/>
      <w:outlineLvl w:val="0"/>
    </w:pPr>
    <w:rPr>
      <w:rFonts w:ascii="Calibri" w:hAnsi="Calibri" w:cs="Calibri"/>
      <w:b/>
      <w:bCs/>
      <w:sz w:val="20"/>
      <w:szCs w:val="20"/>
    </w:rPr>
  </w:style>
  <w:style w:type="paragraph" w:styleId="Heading2">
    <w:name w:val="heading 2"/>
    <w:basedOn w:val="Normal"/>
    <w:next w:val="Normal"/>
    <w:link w:val="Heading2Char"/>
    <w:qFormat/>
    <w:rsid w:val="00100651"/>
    <w:pPr>
      <w:keepNext/>
      <w:spacing w:line="240" w:lineRule="auto"/>
      <w:outlineLvl w:val="1"/>
    </w:pPr>
    <w:rPr>
      <w:rFonts w:ascii="Times New Roman" w:eastAsia="Times New Roman" w:hAnsi="Times New Roman"/>
      <w:b/>
      <w:sz w:val="28"/>
    </w:rPr>
  </w:style>
  <w:style w:type="paragraph" w:styleId="Heading4">
    <w:name w:val="heading 4"/>
    <w:basedOn w:val="Normal"/>
    <w:next w:val="Normal"/>
    <w:link w:val="Heading4Char"/>
    <w:qFormat/>
    <w:rsid w:val="00100651"/>
    <w:pPr>
      <w:keepNext/>
      <w:spacing w:line="240" w:lineRule="auto"/>
      <w:outlineLvl w:val="3"/>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6D3"/>
    <w:rPr>
      <w:rFonts w:ascii="Times New Roman" w:hAnsi="Times New Roman" w:cs="Times New Roman" w:hint="default"/>
      <w:color w:val="0563C1" w:themeColor="hyperlink"/>
      <w:u w:val="single"/>
    </w:rPr>
  </w:style>
  <w:style w:type="paragraph" w:styleId="NormalWeb">
    <w:name w:val="Normal (Web)"/>
    <w:basedOn w:val="Normal"/>
    <w:uiPriority w:val="99"/>
    <w:unhideWhenUsed/>
    <w:rsid w:val="00C546D3"/>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C546D3"/>
    <w:pPr>
      <w:widowControl w:val="0"/>
      <w:autoSpaceDE w:val="0"/>
      <w:autoSpaceDN w:val="0"/>
      <w:adjustRightInd w:val="0"/>
      <w:spacing w:after="0" w:line="240" w:lineRule="auto"/>
    </w:pPr>
    <w:rPr>
      <w:rFonts w:ascii="Cambria" w:eastAsiaTheme="minorEastAsia" w:hAnsi="Cambria" w:cs="Cambria"/>
      <w:color w:val="000000"/>
      <w:sz w:val="24"/>
      <w:szCs w:val="24"/>
      <w:lang w:val="en-US"/>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uiPriority w:val="99"/>
    <w:unhideWhenUsed/>
    <w:qFormat/>
    <w:rsid w:val="00AD04A2"/>
    <w:pPr>
      <w:spacing w:line="240" w:lineRule="auto"/>
    </w:pPr>
    <w:rPr>
      <w:rFonts w:asciiTheme="minorHAnsi" w:eastAsia="Times New Roman" w:hAnsiTheme="minorHAnsi"/>
      <w:sz w:val="18"/>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rsid w:val="00AD04A2"/>
    <w:rPr>
      <w:rFonts w:eastAsia="Times New Roman" w:cs="Calibri"/>
      <w:sz w:val="18"/>
      <w:szCs w:val="20"/>
      <w:lang w:val="en-US"/>
    </w:rPr>
  </w:style>
  <w:style w:type="paragraph" w:styleId="ListParagraph">
    <w:name w:val="List Paragraph"/>
    <w:aliases w:val="Akapit z listą BS,List Paragraph 1,References,Bullet List,FooterText,List Paragraph1,Colorful List Accent 1,List Paragraph (numbered (a)),Bullets,Lapis Bulleted List,Dot pt,F5 List Paragraph,No Spacing1,List Paragraph Char Char Char,L"/>
    <w:basedOn w:val="Normal"/>
    <w:link w:val="ListParagraphChar"/>
    <w:uiPriority w:val="1"/>
    <w:qFormat/>
    <w:rsid w:val="00591B44"/>
    <w:pPr>
      <w:widowControl w:val="0"/>
      <w:overflowPunct w:val="0"/>
      <w:adjustRightInd w:val="0"/>
      <w:ind w:left="720"/>
      <w:contextualSpacing/>
    </w:pPr>
    <w:rPr>
      <w:rFonts w:asciiTheme="minorHAnsi" w:eastAsia="Times New Roman" w:hAnsiTheme="minorHAnsi"/>
      <w:kern w:val="28"/>
      <w:szCs w:val="24"/>
    </w:rPr>
  </w:style>
  <w:style w:type="character" w:customStyle="1" w:styleId="ListParagraphChar">
    <w:name w:val="List Paragraph Char"/>
    <w:aliases w:val="Akapit z listą BS Char,List Paragraph 1 Char,References Char,Bullet List Char,FooterText Char,List Paragraph1 Char,Colorful List Accent 1 Char,List Paragraph (numbered (a)) Char,Bullets Char,Lapis Bulleted List Char,Dot pt Char"/>
    <w:link w:val="ListParagraph"/>
    <w:uiPriority w:val="34"/>
    <w:qFormat/>
    <w:rsid w:val="00591B44"/>
    <w:rPr>
      <w:rFonts w:eastAsia="Times New Roman" w:cs="Calibri"/>
      <w:kern w:val="28"/>
      <w:sz w:val="20"/>
      <w:szCs w:val="24"/>
      <w:lang w:val="en-US"/>
    </w:rPr>
  </w:style>
  <w:style w:type="character" w:styleId="UnresolvedMention">
    <w:name w:val="Unresolved Mention"/>
    <w:basedOn w:val="DefaultParagraphFont"/>
    <w:uiPriority w:val="99"/>
    <w:semiHidden/>
    <w:unhideWhenUsed/>
    <w:rsid w:val="004117F6"/>
    <w:rPr>
      <w:color w:val="605E5C"/>
      <w:shd w:val="clear" w:color="auto" w:fill="E1DFDD"/>
    </w:rPr>
  </w:style>
  <w:style w:type="table" w:styleId="TableGrid">
    <w:name w:val="Table Grid"/>
    <w:basedOn w:val="TableNormal"/>
    <w:uiPriority w:val="39"/>
    <w:rsid w:val="00AA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0B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61F18"/>
    <w:rPr>
      <w:color w:val="954F72" w:themeColor="followedHyperlink"/>
      <w:u w:val="single"/>
    </w:rPr>
  </w:style>
  <w:style w:type="character" w:styleId="CommentReference">
    <w:name w:val="annotation reference"/>
    <w:basedOn w:val="DefaultParagraphFont"/>
    <w:uiPriority w:val="99"/>
    <w:semiHidden/>
    <w:unhideWhenUsed/>
    <w:rsid w:val="00933E00"/>
    <w:rPr>
      <w:sz w:val="16"/>
      <w:szCs w:val="16"/>
    </w:rPr>
  </w:style>
  <w:style w:type="paragraph" w:styleId="CommentText">
    <w:name w:val="annotation text"/>
    <w:basedOn w:val="Normal"/>
    <w:link w:val="CommentTextChar"/>
    <w:uiPriority w:val="99"/>
    <w:semiHidden/>
    <w:unhideWhenUsed/>
    <w:rsid w:val="00933E00"/>
    <w:pPr>
      <w:spacing w:line="240" w:lineRule="auto"/>
    </w:pPr>
  </w:style>
  <w:style w:type="character" w:customStyle="1" w:styleId="CommentTextChar">
    <w:name w:val="Comment Text Char"/>
    <w:basedOn w:val="DefaultParagraphFont"/>
    <w:link w:val="CommentText"/>
    <w:uiPriority w:val="99"/>
    <w:semiHidden/>
    <w:rsid w:val="00933E00"/>
    <w:rPr>
      <w:rFonts w:eastAsiaTheme="minorEastAs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3E00"/>
    <w:rPr>
      <w:b/>
      <w:bCs/>
    </w:rPr>
  </w:style>
  <w:style w:type="character" w:customStyle="1" w:styleId="CommentSubjectChar">
    <w:name w:val="Comment Subject Char"/>
    <w:basedOn w:val="CommentTextChar"/>
    <w:link w:val="CommentSubject"/>
    <w:uiPriority w:val="99"/>
    <w:semiHidden/>
    <w:rsid w:val="00933E00"/>
    <w:rPr>
      <w:rFonts w:eastAsiaTheme="minorEastAsia" w:cs="Times New Roman"/>
      <w:b/>
      <w:bCs/>
      <w:sz w:val="20"/>
      <w:szCs w:val="20"/>
      <w:lang w:val="en-US"/>
    </w:rPr>
  </w:style>
  <w:style w:type="character" w:styleId="FootnoteReference">
    <w:name w:val="footnote reference"/>
    <w:basedOn w:val="DefaultParagraphFont"/>
    <w:uiPriority w:val="99"/>
    <w:semiHidden/>
    <w:unhideWhenUsed/>
    <w:rsid w:val="004F4B9A"/>
    <w:rPr>
      <w:vertAlign w:val="superscript"/>
    </w:rPr>
  </w:style>
  <w:style w:type="paragraph" w:styleId="Header">
    <w:name w:val="header"/>
    <w:basedOn w:val="Normal"/>
    <w:link w:val="HeaderChar"/>
    <w:uiPriority w:val="99"/>
    <w:unhideWhenUsed/>
    <w:rsid w:val="004F4B9A"/>
    <w:pPr>
      <w:tabs>
        <w:tab w:val="center" w:pos="4513"/>
        <w:tab w:val="right" w:pos="9026"/>
      </w:tabs>
      <w:spacing w:line="240" w:lineRule="auto"/>
    </w:pPr>
  </w:style>
  <w:style w:type="character" w:customStyle="1" w:styleId="HeaderChar">
    <w:name w:val="Header Char"/>
    <w:basedOn w:val="DefaultParagraphFont"/>
    <w:link w:val="Header"/>
    <w:uiPriority w:val="99"/>
    <w:rsid w:val="004F4B9A"/>
    <w:rPr>
      <w:rFonts w:eastAsiaTheme="minorEastAsia" w:cs="Times New Roman"/>
      <w:lang w:val="en-US"/>
    </w:rPr>
  </w:style>
  <w:style w:type="paragraph" w:styleId="Footer">
    <w:name w:val="footer"/>
    <w:basedOn w:val="Normal"/>
    <w:link w:val="FooterChar"/>
    <w:uiPriority w:val="99"/>
    <w:unhideWhenUsed/>
    <w:rsid w:val="004F4B9A"/>
    <w:pPr>
      <w:tabs>
        <w:tab w:val="center" w:pos="4513"/>
        <w:tab w:val="right" w:pos="9026"/>
      </w:tabs>
      <w:spacing w:line="240" w:lineRule="auto"/>
    </w:pPr>
  </w:style>
  <w:style w:type="character" w:customStyle="1" w:styleId="FooterChar">
    <w:name w:val="Footer Char"/>
    <w:basedOn w:val="DefaultParagraphFont"/>
    <w:link w:val="Footer"/>
    <w:uiPriority w:val="99"/>
    <w:rsid w:val="004F4B9A"/>
    <w:rPr>
      <w:rFonts w:eastAsiaTheme="minorEastAsia" w:cs="Times New Roman"/>
      <w:lang w:val="en-US"/>
    </w:rPr>
  </w:style>
  <w:style w:type="character" w:customStyle="1" w:styleId="Heading1Char">
    <w:name w:val="Heading 1 Char"/>
    <w:basedOn w:val="DefaultParagraphFont"/>
    <w:link w:val="Heading1"/>
    <w:rsid w:val="00591B44"/>
    <w:rPr>
      <w:rFonts w:ascii="Calibri" w:eastAsiaTheme="minorEastAsia" w:hAnsi="Calibri" w:cs="Calibri"/>
      <w:b/>
      <w:bCs/>
      <w:color w:val="000000"/>
      <w:sz w:val="20"/>
      <w:szCs w:val="20"/>
      <w:lang w:val="en-US"/>
    </w:rPr>
  </w:style>
  <w:style w:type="character" w:customStyle="1" w:styleId="Heading2Char">
    <w:name w:val="Heading 2 Char"/>
    <w:basedOn w:val="DefaultParagraphFont"/>
    <w:link w:val="Heading2"/>
    <w:rsid w:val="00100651"/>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100651"/>
    <w:rPr>
      <w:rFonts w:ascii="Tahoma" w:eastAsia="Times New Roman" w:hAnsi="Tahoma" w:cs="Times New Roman"/>
      <w:b/>
      <w:szCs w:val="20"/>
      <w:lang w:val="en-US"/>
    </w:rPr>
  </w:style>
  <w:style w:type="character" w:styleId="PlaceholderText">
    <w:name w:val="Placeholder Text"/>
    <w:basedOn w:val="DefaultParagraphFont"/>
    <w:uiPriority w:val="99"/>
    <w:semiHidden/>
    <w:rsid w:val="00772856"/>
    <w:rPr>
      <w:color w:val="808080"/>
    </w:rPr>
  </w:style>
  <w:style w:type="paragraph" w:styleId="Title">
    <w:name w:val="Title"/>
    <w:basedOn w:val="Default"/>
    <w:next w:val="Normal"/>
    <w:link w:val="TitleChar"/>
    <w:uiPriority w:val="10"/>
    <w:qFormat/>
    <w:rsid w:val="00772856"/>
    <w:pPr>
      <w:spacing w:line="252" w:lineRule="auto"/>
      <w:jc w:val="center"/>
    </w:pPr>
    <w:rPr>
      <w:rFonts w:ascii="Calibri" w:hAnsi="Calibri" w:cs="Calibri"/>
      <w:b/>
      <w:noProof/>
    </w:rPr>
  </w:style>
  <w:style w:type="character" w:customStyle="1" w:styleId="TitleChar">
    <w:name w:val="Title Char"/>
    <w:basedOn w:val="DefaultParagraphFont"/>
    <w:link w:val="Title"/>
    <w:uiPriority w:val="10"/>
    <w:rsid w:val="00772856"/>
    <w:rPr>
      <w:rFonts w:ascii="Calibri" w:eastAsiaTheme="minorEastAsia" w:hAnsi="Calibri" w:cs="Calibri"/>
      <w:b/>
      <w:noProof/>
      <w:color w:val="000000"/>
      <w:sz w:val="24"/>
      <w:szCs w:val="24"/>
      <w:lang w:val="en-US"/>
    </w:rPr>
  </w:style>
  <w:style w:type="character" w:customStyle="1" w:styleId="Style1">
    <w:name w:val="Style1"/>
    <w:basedOn w:val="DefaultParagraphFont"/>
    <w:uiPriority w:val="1"/>
    <w:rsid w:val="00903CCB"/>
    <w:rPr>
      <w:rFonts w:ascii="Myriad Pro" w:hAnsi="Myriad Pro"/>
      <w:sz w:val="22"/>
    </w:rPr>
  </w:style>
  <w:style w:type="character" w:customStyle="1" w:styleId="jsgrdq">
    <w:name w:val="jsgrdq"/>
    <w:basedOn w:val="DefaultParagraphFont"/>
    <w:rsid w:val="004C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vv-international.am,%20%20" TargetMode="External"/><Relationship Id="rId13" Type="http://schemas.openxmlformats.org/officeDocument/2006/relationships/hyperlink" Target="https://www.facebook.com/SisianAe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D5%84%D5%A5%D5%AE%D5%A1%D5%B0%D5%A1%D5%BD%D5%A1%D5%AF%D5%B6%D5%A5%D6%80%D5%AB-%D5%AF%D6%80%D5%A9%D5%B8%D6%82%D5%A9%D5%B5%D5%B8%D6%82%D5%B6-%D4%BD%D5%A1%D5%B9%D5%B4%D5%A5%D6%80%D5%B8%D6%82%D5%AF-%D5%B0%D5%AB%D5%B4%D5%B6%D5%A1%D5%A4%D6%80%D5%A1%D5%B4%D5%B8%D6%82%D5%B4-106602101142051" TargetMode="External"/><Relationship Id="rId17" Type="http://schemas.openxmlformats.org/officeDocument/2006/relationships/image" Target="file:///C:\Users\User1\Desktop\Mac%20OS%20X:Users:wolfganggast:Desktop:RS_4c.png"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v-international.ge/armenia/profile" TargetMode="External"/><Relationship Id="rId5" Type="http://schemas.openxmlformats.org/officeDocument/2006/relationships/webSettings" Target="webSettings.xml"/><Relationship Id="rId15" Type="http://schemas.openxmlformats.org/officeDocument/2006/relationships/hyperlink" Target="https://www.facebook.com/mwccngo" TargetMode="External"/><Relationship Id="rId10" Type="http://schemas.openxmlformats.org/officeDocument/2006/relationships/hyperlink" Target="https://www.dvv-international.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devosyan@dvv-international.am" TargetMode="External"/><Relationship Id="rId14" Type="http://schemas.openxmlformats.org/officeDocument/2006/relationships/hyperlink" Target="https://www.facebook.com/DilijanCommunity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9934-9B0A-48DB-BB9D-F90667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Call for Proposals</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dc:title>
  <dc:subject/>
  <dc:creator>armen.bezhanyan@undp.org</dc:creator>
  <cp:keywords/>
  <dc:description/>
  <cp:lastModifiedBy>User1</cp:lastModifiedBy>
  <cp:revision>3</cp:revision>
  <dcterms:created xsi:type="dcterms:W3CDTF">2022-04-06T12:09:00Z</dcterms:created>
  <dcterms:modified xsi:type="dcterms:W3CDTF">2022-04-06T12:42:00Z</dcterms:modified>
</cp:coreProperties>
</file>