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041883" w14:textId="12994C03" w:rsidR="00374416" w:rsidRPr="00C5245B" w:rsidRDefault="00C9608D" w:rsidP="005D7CE8">
      <w:pPr>
        <w:spacing w:after="0" w:line="276" w:lineRule="auto"/>
        <w:jc w:val="center"/>
        <w:rPr>
          <w:rFonts w:ascii="Times New Roman" w:hAnsi="Times New Roman"/>
          <w:b/>
          <w:lang w:val="en-GB"/>
        </w:rPr>
      </w:pPr>
      <w:r w:rsidRPr="00C5245B">
        <w:rPr>
          <w:rFonts w:ascii="Times New Roman" w:hAnsi="Times New Roman"/>
          <w:b/>
          <w:noProof/>
          <w:lang w:val="en-GB" w:eastAsia="en-US"/>
        </w:rPr>
        <w:drawing>
          <wp:anchor distT="0" distB="0" distL="114300" distR="114300" simplePos="0" relativeHeight="251657728" behindDoc="1" locked="0" layoutInCell="1" allowOverlap="1" wp14:anchorId="3E6D1ED2" wp14:editId="5A703F3E">
            <wp:simplePos x="0" y="0"/>
            <wp:positionH relativeFrom="column">
              <wp:posOffset>2126549</wp:posOffset>
            </wp:positionH>
            <wp:positionV relativeFrom="paragraph">
              <wp:posOffset>518</wp:posOffset>
            </wp:positionV>
            <wp:extent cx="1606446" cy="1091954"/>
            <wp:effectExtent l="0" t="0" r="0" b="0"/>
            <wp:wrapTight wrapText="bothSides">
              <wp:wrapPolygon edited="0">
                <wp:start x="6149" y="3016"/>
                <wp:lineTo x="3075" y="5277"/>
                <wp:lineTo x="2562" y="6408"/>
                <wp:lineTo x="2819" y="16963"/>
                <wp:lineTo x="19986" y="16963"/>
                <wp:lineTo x="19986" y="4524"/>
                <wp:lineTo x="19473" y="3016"/>
                <wp:lineTo x="6149" y="3016"/>
              </wp:wrapPolygon>
            </wp:wrapTight>
            <wp:docPr id="2" name="Picture 24" descr="Mac OS X:Users:wolfganggast:Desktop:Office:vhs-dvv_int_logo_RGB_pos_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 OS X:Users:wolfganggast:Desktop:Office:vhs-dvv_int_logo_RGB_pos_ver.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1463" cy="1095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D389A" w14:textId="77777777" w:rsidR="00EB60F0" w:rsidRPr="00C5245B" w:rsidRDefault="00EB60F0" w:rsidP="005D7CE8">
      <w:pPr>
        <w:spacing w:after="0" w:line="276" w:lineRule="auto"/>
        <w:jc w:val="center"/>
        <w:rPr>
          <w:rFonts w:ascii="Times New Roman" w:hAnsi="Times New Roman"/>
          <w:b/>
          <w:lang w:val="en-GB"/>
        </w:rPr>
      </w:pPr>
    </w:p>
    <w:p w14:paraId="6E26C1EA" w14:textId="77777777" w:rsidR="006B2410" w:rsidRPr="00C5245B" w:rsidRDefault="006B2410" w:rsidP="005D7CE8">
      <w:pPr>
        <w:spacing w:after="0" w:line="276" w:lineRule="auto"/>
        <w:jc w:val="center"/>
        <w:rPr>
          <w:rFonts w:ascii="Times New Roman" w:hAnsi="Times New Roman"/>
          <w:b/>
          <w:lang w:val="en-GB"/>
        </w:rPr>
      </w:pPr>
    </w:p>
    <w:p w14:paraId="32EDC28B" w14:textId="77777777" w:rsidR="006B2410" w:rsidRPr="00C5245B" w:rsidRDefault="006B2410" w:rsidP="005D7CE8">
      <w:pPr>
        <w:spacing w:after="0" w:line="276" w:lineRule="auto"/>
        <w:jc w:val="center"/>
        <w:rPr>
          <w:rFonts w:ascii="Times New Roman" w:hAnsi="Times New Roman"/>
          <w:b/>
          <w:lang w:val="en-GB"/>
        </w:rPr>
      </w:pPr>
    </w:p>
    <w:p w14:paraId="28342D68" w14:textId="77777777" w:rsidR="005A205C" w:rsidRPr="00C5245B" w:rsidRDefault="005A205C" w:rsidP="005D7CE8">
      <w:pPr>
        <w:spacing w:after="0" w:line="276" w:lineRule="auto"/>
        <w:jc w:val="center"/>
        <w:rPr>
          <w:rFonts w:ascii="Times New Roman" w:hAnsi="Times New Roman"/>
          <w:b/>
          <w:lang w:val="en-GB"/>
        </w:rPr>
      </w:pPr>
    </w:p>
    <w:p w14:paraId="2718F9DB" w14:textId="77777777" w:rsidR="005A205C" w:rsidRPr="00C5245B" w:rsidRDefault="005A205C" w:rsidP="005D7CE8">
      <w:pPr>
        <w:spacing w:after="0" w:line="276" w:lineRule="auto"/>
        <w:jc w:val="center"/>
        <w:rPr>
          <w:rFonts w:ascii="Times New Roman" w:hAnsi="Times New Roman"/>
          <w:b/>
          <w:lang w:val="en-GB"/>
        </w:rPr>
      </w:pPr>
    </w:p>
    <w:p w14:paraId="2578E1D2" w14:textId="79B8DF27" w:rsidR="00374416" w:rsidRPr="00C5245B" w:rsidRDefault="00F26696" w:rsidP="005D7CE8">
      <w:pPr>
        <w:spacing w:after="0" w:line="276" w:lineRule="auto"/>
        <w:jc w:val="center"/>
        <w:rPr>
          <w:rFonts w:ascii="Times New Roman" w:hAnsi="Times New Roman"/>
          <w:b/>
          <w:sz w:val="28"/>
          <w:szCs w:val="28"/>
          <w:lang w:val="en-GB"/>
        </w:rPr>
      </w:pPr>
      <w:r w:rsidRPr="00C5245B">
        <w:rPr>
          <w:rFonts w:ascii="Times New Roman" w:hAnsi="Times New Roman"/>
          <w:b/>
          <w:sz w:val="28"/>
          <w:szCs w:val="28"/>
          <w:lang w:val="en-GB"/>
        </w:rPr>
        <w:t>Capacity Building on Alternative Resource Mobilisation</w:t>
      </w:r>
    </w:p>
    <w:p w14:paraId="18A8F69F" w14:textId="77777777" w:rsidR="006B2410" w:rsidRPr="00C5245B" w:rsidRDefault="006B2410" w:rsidP="005D7CE8">
      <w:pPr>
        <w:spacing w:after="0" w:line="276" w:lineRule="auto"/>
        <w:jc w:val="center"/>
        <w:rPr>
          <w:rFonts w:ascii="Times New Roman" w:hAnsi="Times New Roman"/>
          <w:b/>
          <w:sz w:val="28"/>
          <w:szCs w:val="28"/>
          <w:lang w:val="en-GB"/>
        </w:rPr>
      </w:pPr>
    </w:p>
    <w:p w14:paraId="297BF235" w14:textId="36111CD0" w:rsidR="00FC335D" w:rsidRPr="00C5245B" w:rsidRDefault="006B2410" w:rsidP="005D7CE8">
      <w:pPr>
        <w:spacing w:after="0" w:line="276" w:lineRule="auto"/>
        <w:jc w:val="center"/>
        <w:rPr>
          <w:rFonts w:ascii="Times New Roman" w:hAnsi="Times New Roman"/>
          <w:b/>
          <w:sz w:val="28"/>
          <w:szCs w:val="28"/>
          <w:lang w:val="en-GB"/>
        </w:rPr>
      </w:pPr>
      <w:r w:rsidRPr="00C5245B">
        <w:rPr>
          <w:rFonts w:ascii="Times New Roman" w:hAnsi="Times New Roman"/>
          <w:b/>
          <w:sz w:val="28"/>
          <w:szCs w:val="28"/>
          <w:lang w:val="en-GB"/>
        </w:rPr>
        <w:t>Terms of Reference</w:t>
      </w:r>
    </w:p>
    <w:p w14:paraId="1C8D60FB" w14:textId="77777777" w:rsidR="00BF45BF" w:rsidRPr="00C5245B" w:rsidRDefault="00BF45BF" w:rsidP="005D7CE8">
      <w:pPr>
        <w:spacing w:after="0" w:line="276" w:lineRule="auto"/>
        <w:jc w:val="center"/>
        <w:rPr>
          <w:rFonts w:ascii="Times New Roman" w:hAnsi="Times New Roman"/>
          <w:b/>
          <w:color w:val="0070C0"/>
          <w:lang w:val="en-GB"/>
        </w:rPr>
      </w:pPr>
    </w:p>
    <w:p w14:paraId="76CE3334" w14:textId="77777777" w:rsidR="00FC335D" w:rsidRPr="00C5245B" w:rsidRDefault="00FC335D" w:rsidP="005A205C">
      <w:pPr>
        <w:pStyle w:val="Heading1"/>
        <w:rPr>
          <w:lang w:val="en-GB"/>
        </w:rPr>
      </w:pPr>
      <w:r w:rsidRPr="00C5245B">
        <w:rPr>
          <w:rStyle w:val="Emphasis"/>
          <w:i w:val="0"/>
          <w:iCs w:val="0"/>
          <w:lang w:val="en-GB"/>
        </w:rPr>
        <w:t>Background</w:t>
      </w:r>
      <w:r w:rsidR="00504E0B" w:rsidRPr="00C5245B">
        <w:rPr>
          <w:rStyle w:val="Emphasis"/>
          <w:i w:val="0"/>
          <w:iCs w:val="0"/>
          <w:lang w:val="en-GB"/>
        </w:rPr>
        <w:t xml:space="preserve"> information</w:t>
      </w:r>
      <w:r w:rsidRPr="00C5245B">
        <w:rPr>
          <w:lang w:val="en-GB"/>
        </w:rPr>
        <w:t xml:space="preserve"> </w:t>
      </w:r>
    </w:p>
    <w:p w14:paraId="5F8F50AB" w14:textId="77777777" w:rsidR="00EB64C6" w:rsidRPr="00C5245B" w:rsidRDefault="00EB64C6" w:rsidP="00374416">
      <w:pPr>
        <w:spacing w:after="120" w:line="300" w:lineRule="exact"/>
        <w:jc w:val="both"/>
        <w:rPr>
          <w:rFonts w:ascii="Times New Roman" w:hAnsi="Times New Roman"/>
          <w:lang w:val="en-GB"/>
        </w:rPr>
      </w:pPr>
      <w:r w:rsidRPr="00C5245B">
        <w:rPr>
          <w:rFonts w:ascii="Times New Roman" w:hAnsi="Times New Roman"/>
          <w:b/>
          <w:bCs/>
          <w:lang w:val="en-GB"/>
        </w:rPr>
        <w:t>DVV International</w:t>
      </w:r>
      <w:r w:rsidRPr="00C5245B">
        <w:rPr>
          <w:rFonts w:ascii="Times New Roman" w:hAnsi="Times New Roman"/>
          <w:lang w:val="en-GB"/>
        </w:rPr>
        <w:t xml:space="preserve"> is the Institute for International Cooperation of the </w:t>
      </w:r>
      <w:r w:rsidRPr="00C5245B">
        <w:rPr>
          <w:rFonts w:ascii="Times New Roman" w:hAnsi="Times New Roman"/>
          <w:i/>
          <w:iCs/>
          <w:lang w:val="en-GB"/>
        </w:rPr>
        <w:t xml:space="preserve">Deutscher </w:t>
      </w:r>
      <w:proofErr w:type="spellStart"/>
      <w:r w:rsidRPr="00C5245B">
        <w:rPr>
          <w:rFonts w:ascii="Times New Roman" w:hAnsi="Times New Roman"/>
          <w:i/>
          <w:iCs/>
          <w:lang w:val="en-GB"/>
        </w:rPr>
        <w:t>Volkshochschul-Verband</w:t>
      </w:r>
      <w:proofErr w:type="spellEnd"/>
      <w:r w:rsidRPr="00C5245B">
        <w:rPr>
          <w:rFonts w:ascii="Times New Roman" w:hAnsi="Times New Roman"/>
          <w:i/>
          <w:iCs/>
          <w:lang w:val="en-GB"/>
        </w:rPr>
        <w:t xml:space="preserve"> </w:t>
      </w:r>
      <w:proofErr w:type="spellStart"/>
      <w:r w:rsidRPr="00C5245B">
        <w:rPr>
          <w:rFonts w:ascii="Times New Roman" w:hAnsi="Times New Roman"/>
          <w:i/>
          <w:iCs/>
          <w:lang w:val="en-GB"/>
        </w:rPr>
        <w:t>e.V.</w:t>
      </w:r>
      <w:proofErr w:type="spellEnd"/>
      <w:r w:rsidRPr="00C5245B">
        <w:rPr>
          <w:rFonts w:ascii="Times New Roman" w:hAnsi="Times New Roman"/>
          <w:lang w:val="en-GB"/>
        </w:rPr>
        <w:t xml:space="preserve"> (DVV), the German Adult Education Association. DVV represents the interests of the approximately </w:t>
      </w:r>
      <w:r w:rsidR="000D16A8" w:rsidRPr="00C5245B">
        <w:rPr>
          <w:rFonts w:ascii="Times New Roman" w:hAnsi="Times New Roman"/>
          <w:lang w:val="en-GB"/>
        </w:rPr>
        <w:t>850</w:t>
      </w:r>
      <w:r w:rsidRPr="00C5245B">
        <w:rPr>
          <w:rFonts w:ascii="Times New Roman" w:hAnsi="Times New Roman"/>
          <w:lang w:val="en-GB"/>
        </w:rPr>
        <w:t xml:space="preserve"> adult education centres (</w:t>
      </w:r>
      <w:proofErr w:type="spellStart"/>
      <w:r w:rsidRPr="00C5245B">
        <w:rPr>
          <w:rFonts w:ascii="Times New Roman" w:hAnsi="Times New Roman"/>
          <w:i/>
          <w:iCs/>
          <w:lang w:val="en-GB"/>
        </w:rPr>
        <w:t>Volkshochschulen</w:t>
      </w:r>
      <w:proofErr w:type="spellEnd"/>
      <w:r w:rsidRPr="00C5245B">
        <w:rPr>
          <w:rFonts w:ascii="Times New Roman" w:hAnsi="Times New Roman"/>
          <w:i/>
          <w:iCs/>
          <w:lang w:val="en-GB"/>
        </w:rPr>
        <w:t xml:space="preserve"> </w:t>
      </w:r>
      <w:r w:rsidRPr="00C5245B">
        <w:rPr>
          <w:rFonts w:ascii="Times New Roman" w:hAnsi="Times New Roman"/>
          <w:lang w:val="en-GB"/>
        </w:rPr>
        <w:t xml:space="preserve">- VHS) and their state associations, the largest further education providers in Germany. </w:t>
      </w:r>
    </w:p>
    <w:p w14:paraId="181696DA" w14:textId="4131245C" w:rsidR="00EB64C6" w:rsidRPr="00C5245B" w:rsidRDefault="00EB64C6" w:rsidP="00374416">
      <w:pPr>
        <w:spacing w:after="120" w:line="300" w:lineRule="exact"/>
        <w:jc w:val="both"/>
        <w:rPr>
          <w:rFonts w:ascii="Times New Roman" w:hAnsi="Times New Roman"/>
          <w:lang w:val="en-GB"/>
        </w:rPr>
      </w:pPr>
      <w:r w:rsidRPr="00C5245B">
        <w:rPr>
          <w:rFonts w:ascii="Times New Roman" w:hAnsi="Times New Roman"/>
          <w:lang w:val="en-GB"/>
        </w:rPr>
        <w:t xml:space="preserve">As the leading professional </w:t>
      </w:r>
      <w:r w:rsidR="00D57B14" w:rsidRPr="00C5245B">
        <w:rPr>
          <w:rFonts w:ascii="Times New Roman" w:hAnsi="Times New Roman"/>
          <w:lang w:val="en-GB"/>
        </w:rPr>
        <w:t>organization</w:t>
      </w:r>
      <w:r w:rsidRPr="00C5245B">
        <w:rPr>
          <w:rFonts w:ascii="Times New Roman" w:hAnsi="Times New Roman"/>
          <w:lang w:val="en-GB"/>
        </w:rPr>
        <w:t xml:space="preserve"> in the field of </w:t>
      </w:r>
      <w:r w:rsidRPr="00C5245B">
        <w:rPr>
          <w:rFonts w:ascii="Times New Roman" w:hAnsi="Times New Roman"/>
          <w:b/>
          <w:bCs/>
          <w:lang w:val="en-GB"/>
        </w:rPr>
        <w:t>adult learning &amp; education (ALE)</w:t>
      </w:r>
      <w:r w:rsidRPr="00C5245B">
        <w:rPr>
          <w:rFonts w:ascii="Times New Roman" w:hAnsi="Times New Roman"/>
          <w:lang w:val="en-GB"/>
        </w:rPr>
        <w:t xml:space="preserve"> and development cooperation, DVV International has committed itself to promote the right for lifelong learning worldwide and has been implementing country programs of development cooperation in Africa, Asia, Latin </w:t>
      </w:r>
      <w:r w:rsidR="00BF45BF" w:rsidRPr="00C5245B">
        <w:rPr>
          <w:rFonts w:ascii="Times New Roman" w:hAnsi="Times New Roman"/>
          <w:lang w:val="en-GB"/>
        </w:rPr>
        <w:t>America,</w:t>
      </w:r>
      <w:r w:rsidRPr="00C5245B">
        <w:rPr>
          <w:rFonts w:ascii="Times New Roman" w:hAnsi="Times New Roman"/>
          <w:lang w:val="en-GB"/>
        </w:rPr>
        <w:t xml:space="preserve"> and Europe for more than 50 years. DVV International strengthens national ALE-systems in partner countries and provides support for the establishment and development of sustainable structures for youth and adult education. The project approach of DVV International targets improved conditions in policy, </w:t>
      </w:r>
      <w:r w:rsidR="00D57B14" w:rsidRPr="00C5245B">
        <w:rPr>
          <w:rFonts w:ascii="Times New Roman" w:hAnsi="Times New Roman"/>
          <w:lang w:val="en-GB"/>
        </w:rPr>
        <w:t>legislation,</w:t>
      </w:r>
      <w:r w:rsidRPr="00C5245B">
        <w:rPr>
          <w:rFonts w:ascii="Times New Roman" w:hAnsi="Times New Roman"/>
          <w:lang w:val="en-GB"/>
        </w:rPr>
        <w:t xml:space="preserve"> and financing</w:t>
      </w:r>
      <w:r w:rsidR="000D683F" w:rsidRPr="00C5245B">
        <w:rPr>
          <w:rFonts w:ascii="Times New Roman" w:hAnsi="Times New Roman"/>
          <w:lang w:val="en-GB"/>
        </w:rPr>
        <w:t>,</w:t>
      </w:r>
      <w:r w:rsidRPr="00C5245B">
        <w:rPr>
          <w:rFonts w:ascii="Times New Roman" w:hAnsi="Times New Roman"/>
          <w:lang w:val="en-GB"/>
        </w:rPr>
        <w:t xml:space="preserve"> as well as promotion of </w:t>
      </w:r>
      <w:r w:rsidR="00D57B14" w:rsidRPr="00C5245B">
        <w:rPr>
          <w:rFonts w:ascii="Times New Roman" w:hAnsi="Times New Roman"/>
          <w:lang w:val="en-GB"/>
        </w:rPr>
        <w:t>professionalization</w:t>
      </w:r>
      <w:r w:rsidRPr="00C5245B">
        <w:rPr>
          <w:rFonts w:ascii="Times New Roman" w:hAnsi="Times New Roman"/>
          <w:lang w:val="en-GB"/>
        </w:rPr>
        <w:t xml:space="preserve"> in practice and theory of ALE and requires cooperation both with government institutions such as ministries as well as with civil society organisations, universities, and other educational providers. By supporting our partners (usually, adult education centres), in developing and piloting exemplary concrete learning offers, especially for disadvantaged population groups, we create best practice and evidence of the benefit of ALE.</w:t>
      </w:r>
    </w:p>
    <w:p w14:paraId="24BB3E54" w14:textId="616FA917" w:rsidR="006B2410" w:rsidRPr="00C5245B" w:rsidRDefault="00FC335D" w:rsidP="006B2410">
      <w:pPr>
        <w:spacing w:after="120" w:line="300" w:lineRule="exact"/>
        <w:jc w:val="both"/>
        <w:rPr>
          <w:rFonts w:ascii="Times New Roman" w:hAnsi="Times New Roman"/>
          <w:lang w:val="en-GB"/>
        </w:rPr>
      </w:pPr>
      <w:hyperlink r:id="rId13" w:history="1">
        <w:r w:rsidRPr="00C5245B">
          <w:rPr>
            <w:rStyle w:val="Hyperlink"/>
            <w:rFonts w:ascii="Times New Roman" w:hAnsi="Times New Roman"/>
            <w:b/>
            <w:bCs/>
            <w:lang w:val="en-GB"/>
          </w:rPr>
          <w:t xml:space="preserve">DVV International </w:t>
        </w:r>
        <w:r w:rsidR="00F67F2A" w:rsidRPr="00C5245B">
          <w:rPr>
            <w:rStyle w:val="Hyperlink"/>
            <w:rFonts w:ascii="Times New Roman" w:hAnsi="Times New Roman"/>
            <w:b/>
            <w:bCs/>
            <w:lang w:val="en-GB"/>
          </w:rPr>
          <w:t>Georgia</w:t>
        </w:r>
      </w:hyperlink>
      <w:r w:rsidRPr="00C5245B">
        <w:rPr>
          <w:rFonts w:ascii="Times New Roman" w:hAnsi="Times New Roman"/>
          <w:lang w:val="en-GB"/>
        </w:rPr>
        <w:t xml:space="preserve"> </w:t>
      </w:r>
      <w:r w:rsidR="00A407CB" w:rsidRPr="00C5245B">
        <w:rPr>
          <w:rFonts w:ascii="Times New Roman" w:hAnsi="Times New Roman"/>
          <w:lang w:val="en-GB"/>
        </w:rPr>
        <w:t>as established in 2003 and works to strengthen the non-formal Adult Education system in Georgia by combining institutional development of the sector with direct programme implementation at community level.</w:t>
      </w:r>
    </w:p>
    <w:p w14:paraId="43776374" w14:textId="38857D7E" w:rsidR="00A407CB" w:rsidRPr="00C5245B" w:rsidRDefault="00A407CB" w:rsidP="006B2410">
      <w:pPr>
        <w:spacing w:after="120" w:line="300" w:lineRule="exact"/>
        <w:jc w:val="both"/>
        <w:rPr>
          <w:rFonts w:ascii="Times New Roman" w:hAnsi="Times New Roman"/>
          <w:lang w:val="en-GB"/>
        </w:rPr>
      </w:pPr>
      <w:r w:rsidRPr="00C5245B">
        <w:rPr>
          <w:rFonts w:ascii="Times New Roman" w:hAnsi="Times New Roman"/>
          <w:lang w:val="en-GB"/>
        </w:rPr>
        <w:t>DVV International Georgia has supported the establishment of Adult Learning and Education (ALE) Centres across the country. Currently, 15 independent centres operate in all regions of Georgia.</w:t>
      </w:r>
      <w:r w:rsidRPr="00C5245B">
        <w:rPr>
          <w:rStyle w:val="FootnoteReference"/>
          <w:rFonts w:ascii="Times New Roman" w:hAnsi="Times New Roman"/>
          <w:lang w:val="en-GB"/>
        </w:rPr>
        <w:t xml:space="preserve"> </w:t>
      </w:r>
      <w:r w:rsidRPr="00C5245B">
        <w:rPr>
          <w:rStyle w:val="FootnoteReference"/>
          <w:rFonts w:ascii="Times New Roman" w:hAnsi="Times New Roman"/>
          <w:lang w:val="en-GB"/>
        </w:rPr>
        <w:footnoteReference w:id="1"/>
      </w:r>
      <w:r w:rsidRPr="00C5245B">
        <w:rPr>
          <w:rFonts w:ascii="Times New Roman" w:hAnsi="Times New Roman"/>
          <w:lang w:val="en-GB"/>
        </w:rPr>
        <w:t xml:space="preserve">  These centres promote lifelong learning, socio-economic integration, and active citizenship through vocational training, skills development, civic education, and community-based initiatives.</w:t>
      </w:r>
    </w:p>
    <w:p w14:paraId="09B47265" w14:textId="77777777" w:rsidR="00A407CB" w:rsidRPr="00C5245B" w:rsidRDefault="00A407CB" w:rsidP="00A407CB">
      <w:pPr>
        <w:spacing w:after="120" w:line="300" w:lineRule="exact"/>
        <w:jc w:val="both"/>
        <w:rPr>
          <w:rFonts w:ascii="Times New Roman" w:hAnsi="Times New Roman"/>
          <w:lang w:val="en-GB"/>
        </w:rPr>
      </w:pPr>
      <w:r w:rsidRPr="00C5245B">
        <w:rPr>
          <w:rFonts w:ascii="Times New Roman" w:hAnsi="Times New Roman"/>
          <w:lang w:val="en-GB"/>
        </w:rPr>
        <w:t>ALE Centres prioritise inclusion of vulnerable and marginalised groups, including internally displaced persons (IDPs), women, older adults, unemployed persons, ex-convicts, and other socially disadvantaged groups. Between 2006 and 2025, more than 280,000 individuals have participated in activities delivered through these centres.</w:t>
      </w:r>
    </w:p>
    <w:p w14:paraId="249FFD17" w14:textId="53587456" w:rsidR="00A407CB" w:rsidRPr="00C5245B" w:rsidRDefault="00A407CB" w:rsidP="006B2410">
      <w:pPr>
        <w:spacing w:after="120" w:line="300" w:lineRule="exact"/>
        <w:jc w:val="both"/>
        <w:rPr>
          <w:rFonts w:ascii="Times New Roman" w:hAnsi="Times New Roman"/>
          <w:lang w:val="en-GB"/>
        </w:rPr>
      </w:pPr>
      <w:r w:rsidRPr="00C5245B">
        <w:rPr>
          <w:rFonts w:ascii="Times New Roman" w:hAnsi="Times New Roman"/>
          <w:lang w:val="en-GB"/>
        </w:rPr>
        <w:t>DVV International Georgia also supports the Georgian Adult Education Network (GAEN), which contributes to the development of a lifelong learning system tailored to national and local needs.</w:t>
      </w:r>
    </w:p>
    <w:p w14:paraId="6A15BC30" w14:textId="065EC94D" w:rsidR="006B2410" w:rsidRPr="00C5245B" w:rsidRDefault="006B2410" w:rsidP="005A205C">
      <w:pPr>
        <w:pStyle w:val="Heading1"/>
        <w:rPr>
          <w:rFonts w:eastAsia="Calibri"/>
          <w:lang w:val="en-GB"/>
        </w:rPr>
      </w:pPr>
      <w:r w:rsidRPr="00C5245B">
        <w:rPr>
          <w:lang w:val="en-GB"/>
        </w:rPr>
        <w:lastRenderedPageBreak/>
        <w:t>Context</w:t>
      </w:r>
    </w:p>
    <w:p w14:paraId="0DB1BCA4" w14:textId="77777777" w:rsidR="00C5245B"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The operating environment for civil society organisations (CSOs) in Georgia has evolved in recent years, with regulatory and administrative developments increasing the complexity of their operational framework. These changes have had implications for programme implementation at the local level, including for partner organisations of DVV International Georgia.</w:t>
      </w:r>
    </w:p>
    <w:p w14:paraId="769E98D2" w14:textId="77777777" w:rsidR="00C5245B"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In several municipalities where Adult Learning and Education (ALE) Centres operate, the landscape of community-based initiatives has become more limited. In this context, ALE Centres increasingly serve as structured and trusted platforms for adult learning, community engagement, and local development.</w:t>
      </w:r>
    </w:p>
    <w:p w14:paraId="3D59A7CD" w14:textId="77777777" w:rsidR="00C5245B"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At the same time, the donor environment has shifted significantly. Like many CSOs in Georgia, ALE Centres have historically relied on international donor funding. While this has supported institutional development, funding opportunities have become more constrained and competitive, with reduced predictability.</w:t>
      </w:r>
    </w:p>
    <w:p w14:paraId="33873286" w14:textId="77777777" w:rsidR="00C5245B"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As a result, ALE Centres face sustainability challenges, including:</w:t>
      </w:r>
    </w:p>
    <w:p w14:paraId="64AA0A5B" w14:textId="77777777" w:rsidR="00C5245B" w:rsidRPr="00C5245B" w:rsidRDefault="00C5245B" w:rsidP="00C5245B">
      <w:pPr>
        <w:pStyle w:val="NormalWeb"/>
        <w:numPr>
          <w:ilvl w:val="0"/>
          <w:numId w:val="30"/>
        </w:numPr>
        <w:spacing w:before="0" w:beforeAutospacing="0" w:after="120" w:afterAutospacing="0" w:line="300" w:lineRule="exact"/>
        <w:jc w:val="both"/>
        <w:rPr>
          <w:sz w:val="22"/>
          <w:szCs w:val="22"/>
          <w:lang w:val="en-GB"/>
        </w:rPr>
      </w:pPr>
      <w:r w:rsidRPr="00C5245B">
        <w:rPr>
          <w:sz w:val="22"/>
          <w:szCs w:val="22"/>
          <w:lang w:val="en-GB"/>
        </w:rPr>
        <w:t xml:space="preserve">limited diversification of funding </w:t>
      </w:r>
      <w:proofErr w:type="gramStart"/>
      <w:r w:rsidRPr="00C5245B">
        <w:rPr>
          <w:sz w:val="22"/>
          <w:szCs w:val="22"/>
          <w:lang w:val="en-GB"/>
        </w:rPr>
        <w:t>sources;</w:t>
      </w:r>
      <w:proofErr w:type="gramEnd"/>
    </w:p>
    <w:p w14:paraId="6A5C306E" w14:textId="77777777" w:rsidR="00C5245B" w:rsidRPr="00C5245B" w:rsidRDefault="00C5245B" w:rsidP="00C5245B">
      <w:pPr>
        <w:pStyle w:val="NormalWeb"/>
        <w:numPr>
          <w:ilvl w:val="0"/>
          <w:numId w:val="30"/>
        </w:numPr>
        <w:spacing w:before="0" w:beforeAutospacing="0" w:after="120" w:afterAutospacing="0" w:line="300" w:lineRule="exact"/>
        <w:jc w:val="both"/>
        <w:rPr>
          <w:sz w:val="22"/>
          <w:szCs w:val="22"/>
          <w:lang w:val="en-GB"/>
        </w:rPr>
      </w:pPr>
      <w:r w:rsidRPr="00C5245B">
        <w:rPr>
          <w:sz w:val="22"/>
          <w:szCs w:val="22"/>
          <w:lang w:val="en-GB"/>
        </w:rPr>
        <w:t xml:space="preserve">high dependency on project-based external </w:t>
      </w:r>
      <w:proofErr w:type="gramStart"/>
      <w:r w:rsidRPr="00C5245B">
        <w:rPr>
          <w:sz w:val="22"/>
          <w:szCs w:val="22"/>
          <w:lang w:val="en-GB"/>
        </w:rPr>
        <w:t>financing;</w:t>
      </w:r>
      <w:proofErr w:type="gramEnd"/>
    </w:p>
    <w:p w14:paraId="6DBAD0F6" w14:textId="77777777" w:rsidR="00C5245B" w:rsidRPr="00C5245B" w:rsidRDefault="00C5245B" w:rsidP="00C5245B">
      <w:pPr>
        <w:pStyle w:val="NormalWeb"/>
        <w:numPr>
          <w:ilvl w:val="0"/>
          <w:numId w:val="30"/>
        </w:numPr>
        <w:spacing w:before="0" w:beforeAutospacing="0" w:after="120" w:afterAutospacing="0" w:line="300" w:lineRule="exact"/>
        <w:jc w:val="both"/>
        <w:rPr>
          <w:sz w:val="22"/>
          <w:szCs w:val="22"/>
          <w:lang w:val="en-GB"/>
        </w:rPr>
      </w:pPr>
      <w:r w:rsidRPr="00C5245B">
        <w:rPr>
          <w:sz w:val="22"/>
          <w:szCs w:val="22"/>
          <w:lang w:val="en-GB"/>
        </w:rPr>
        <w:t xml:space="preserve">limited structured experience in alternative resource </w:t>
      </w:r>
      <w:proofErr w:type="gramStart"/>
      <w:r w:rsidRPr="00C5245B">
        <w:rPr>
          <w:sz w:val="22"/>
          <w:szCs w:val="22"/>
          <w:lang w:val="en-GB"/>
        </w:rPr>
        <w:t>mobilisation;</w:t>
      </w:r>
      <w:proofErr w:type="gramEnd"/>
    </w:p>
    <w:p w14:paraId="32EF67E0" w14:textId="77777777" w:rsidR="00C5245B" w:rsidRPr="00C5245B" w:rsidRDefault="00C5245B" w:rsidP="00C5245B">
      <w:pPr>
        <w:pStyle w:val="NormalWeb"/>
        <w:numPr>
          <w:ilvl w:val="0"/>
          <w:numId w:val="30"/>
        </w:numPr>
        <w:spacing w:before="0" w:beforeAutospacing="0" w:after="120" w:afterAutospacing="0" w:line="300" w:lineRule="exact"/>
        <w:jc w:val="both"/>
        <w:rPr>
          <w:sz w:val="22"/>
          <w:szCs w:val="22"/>
          <w:lang w:val="en-GB"/>
        </w:rPr>
      </w:pPr>
      <w:r w:rsidRPr="00C5245B">
        <w:rPr>
          <w:sz w:val="22"/>
          <w:szCs w:val="22"/>
          <w:lang w:val="en-GB"/>
        </w:rPr>
        <w:t>growing expectations from local communities.</w:t>
      </w:r>
    </w:p>
    <w:p w14:paraId="2570D59E" w14:textId="77777777" w:rsidR="00C5245B"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Strengthening the institutional capacity of ALE Centres in alternative resource mobilisation is therefore essential. Diversifying income streams—through local partnerships, fee-based services, municipal cooperation, and other sustainable models—will enhance financial resilience and support the continuity of adult learning services at community level.</w:t>
      </w:r>
    </w:p>
    <w:p w14:paraId="16C92391" w14:textId="72E2A834" w:rsidR="000816AE" w:rsidRPr="00C5245B" w:rsidRDefault="00627CAC" w:rsidP="005A205C">
      <w:pPr>
        <w:pStyle w:val="Heading1"/>
        <w:rPr>
          <w:rFonts w:ascii="Sylfaen" w:eastAsia="Calibri" w:hAnsi="Sylfaen"/>
          <w:lang w:val="en-GB"/>
        </w:rPr>
      </w:pPr>
      <w:r w:rsidRPr="00C5245B">
        <w:rPr>
          <w:lang w:val="en-GB"/>
        </w:rPr>
        <w:t>Objective</w:t>
      </w:r>
      <w:r w:rsidR="00F26696" w:rsidRPr="00C5245B">
        <w:rPr>
          <w:lang w:val="en-GB"/>
        </w:rPr>
        <w:t xml:space="preserve"> </w:t>
      </w:r>
    </w:p>
    <w:p w14:paraId="5A7B6C8D" w14:textId="77777777" w:rsidR="00C5245B" w:rsidRPr="00C5245B" w:rsidRDefault="00C5245B" w:rsidP="00C5245B">
      <w:pPr>
        <w:pStyle w:val="NormalWeb"/>
        <w:spacing w:after="120" w:line="300" w:lineRule="exact"/>
        <w:jc w:val="both"/>
        <w:rPr>
          <w:sz w:val="22"/>
          <w:szCs w:val="22"/>
          <w:lang w:val="en-GB"/>
        </w:rPr>
      </w:pPr>
      <w:r w:rsidRPr="00C5245B">
        <w:rPr>
          <w:sz w:val="22"/>
          <w:szCs w:val="22"/>
          <w:lang w:val="en-GB"/>
        </w:rPr>
        <w:t>DVV International Georgia (hereinafter referred to as the Client) seeks to contract a pool of trainers or a qualified organisation to design and deliver a structured capacity-building programme on alternative resource mobilisation for 15 Adult Learning and Education (ALE) Centres in Georgia.</w:t>
      </w:r>
    </w:p>
    <w:p w14:paraId="3E617D17" w14:textId="77777777" w:rsidR="00C5245B" w:rsidRPr="00C5245B" w:rsidRDefault="00C5245B" w:rsidP="00C5245B">
      <w:pPr>
        <w:pStyle w:val="NormalWeb"/>
        <w:spacing w:after="120" w:line="300" w:lineRule="exact"/>
        <w:jc w:val="both"/>
        <w:rPr>
          <w:sz w:val="22"/>
          <w:szCs w:val="22"/>
          <w:lang w:val="en-GB"/>
        </w:rPr>
      </w:pPr>
      <w:r w:rsidRPr="00C5245B">
        <w:rPr>
          <w:sz w:val="22"/>
          <w:szCs w:val="22"/>
          <w:lang w:val="en-GB"/>
        </w:rPr>
        <w:t>The overall objective of the assignment is to strengthen the institutional capacity of ALE Centres to diversify their funding sources, reduce dependency on single-stream donor financing, and develop practical, sustainable resource mobilisation strategies adapted to their local contexts.</w:t>
      </w:r>
    </w:p>
    <w:p w14:paraId="425C8838" w14:textId="77777777" w:rsidR="00C5245B" w:rsidRPr="00C5245B" w:rsidRDefault="00C5245B" w:rsidP="00C5245B">
      <w:pPr>
        <w:pStyle w:val="NormalWeb"/>
        <w:spacing w:after="120" w:line="300" w:lineRule="exact"/>
        <w:jc w:val="both"/>
        <w:rPr>
          <w:sz w:val="22"/>
          <w:szCs w:val="22"/>
          <w:lang w:val="en-GB"/>
        </w:rPr>
      </w:pPr>
      <w:r w:rsidRPr="00C5245B">
        <w:rPr>
          <w:sz w:val="22"/>
          <w:szCs w:val="22"/>
          <w:lang w:val="en-GB"/>
        </w:rPr>
        <w:t>The programme will target 15 directors (one representative per ALE Centre). The implementation period will extend from April to November 2026. The training format shall be blended, combining in-person workshops, online sessions, and practical assignments.</w:t>
      </w:r>
    </w:p>
    <w:p w14:paraId="427A4B43" w14:textId="03BDF06E" w:rsidR="00C5245B" w:rsidRPr="00C5245B" w:rsidRDefault="00C5245B" w:rsidP="00C5245B">
      <w:pPr>
        <w:pStyle w:val="Heading1"/>
        <w:rPr>
          <w:lang w:val="en-GB"/>
        </w:rPr>
      </w:pPr>
      <w:r w:rsidRPr="00C5245B">
        <w:rPr>
          <w:lang w:val="en-GB"/>
        </w:rPr>
        <w:t>Scope of Work and Tasks</w:t>
      </w:r>
    </w:p>
    <w:p w14:paraId="735B75D3" w14:textId="77777777" w:rsidR="00C5245B" w:rsidRPr="00C5245B" w:rsidRDefault="00C5245B" w:rsidP="00C5245B">
      <w:pPr>
        <w:pStyle w:val="NormalWeb"/>
        <w:spacing w:after="120" w:line="300" w:lineRule="exact"/>
        <w:jc w:val="both"/>
        <w:rPr>
          <w:sz w:val="22"/>
          <w:szCs w:val="22"/>
          <w:lang w:val="en-GB"/>
        </w:rPr>
      </w:pPr>
      <w:r w:rsidRPr="00C5245B">
        <w:rPr>
          <w:sz w:val="22"/>
          <w:szCs w:val="22"/>
          <w:lang w:val="en-GB"/>
        </w:rPr>
        <w:t>The Contractor shall design and implement a comprehensive and practice-oriented programme covering, but not limited to, the following components:</w:t>
      </w:r>
    </w:p>
    <w:p w14:paraId="16C4196A" w14:textId="77777777"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1. </w:t>
      </w:r>
      <w:r w:rsidRPr="00C5245B">
        <w:rPr>
          <w:rFonts w:ascii="Times New Roman" w:hAnsi="Times New Roman"/>
          <w:b/>
          <w:bCs/>
          <w:lang w:val="en-GB"/>
        </w:rPr>
        <w:t>Alternative Resource Mobilisation</w:t>
      </w:r>
    </w:p>
    <w:p w14:paraId="6F98CFD6" w14:textId="77777777" w:rsidR="00EB528D" w:rsidRPr="00C5245B" w:rsidRDefault="00EB528D" w:rsidP="00EB528D">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t>Crowdfunding tools and digital fundraising platforms</w:t>
      </w:r>
    </w:p>
    <w:p w14:paraId="0CA46113" w14:textId="77777777" w:rsidR="00EB528D" w:rsidRPr="00C5245B" w:rsidRDefault="00EB528D" w:rsidP="00EB528D">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t>Community-based fundraising approaches</w:t>
      </w:r>
    </w:p>
    <w:p w14:paraId="7C0FB16D" w14:textId="0FEA0748" w:rsidR="00C5245B" w:rsidRPr="00C5245B" w:rsidRDefault="00C5245B" w:rsidP="00C5245B">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t>Individual and corporate philanthropy models</w:t>
      </w:r>
    </w:p>
    <w:p w14:paraId="01168C1A" w14:textId="77777777" w:rsidR="00C5245B" w:rsidRPr="00C5245B" w:rsidRDefault="00C5245B" w:rsidP="00C5245B">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t>Corporate Social Responsibility (CSR) partnerships</w:t>
      </w:r>
    </w:p>
    <w:p w14:paraId="0CD49918" w14:textId="5647C9FD" w:rsidR="00C5245B" w:rsidRPr="00C5245B" w:rsidRDefault="00C5245B" w:rsidP="00C5245B">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lastRenderedPageBreak/>
        <w:t>Pro bono services</w:t>
      </w:r>
    </w:p>
    <w:p w14:paraId="6E72AFA1" w14:textId="2CE1DF16" w:rsidR="00C5245B" w:rsidRDefault="00C5245B" w:rsidP="00C5245B">
      <w:pPr>
        <w:numPr>
          <w:ilvl w:val="0"/>
          <w:numId w:val="31"/>
        </w:numPr>
        <w:suppressAutoHyphens w:val="0"/>
        <w:spacing w:after="0" w:line="240" w:lineRule="auto"/>
        <w:contextualSpacing/>
        <w:rPr>
          <w:rFonts w:ascii="Times New Roman" w:hAnsi="Times New Roman"/>
          <w:lang w:val="en-GB"/>
        </w:rPr>
      </w:pPr>
      <w:r w:rsidRPr="00C5245B">
        <w:rPr>
          <w:rFonts w:ascii="Times New Roman" w:hAnsi="Times New Roman"/>
          <w:lang w:val="en-GB"/>
        </w:rPr>
        <w:t>Building long-term donor/community relationships</w:t>
      </w:r>
    </w:p>
    <w:p w14:paraId="7644068D" w14:textId="77777777" w:rsidR="00C5245B" w:rsidRPr="00C5245B" w:rsidRDefault="00C5245B" w:rsidP="00C5245B">
      <w:pPr>
        <w:suppressAutoHyphens w:val="0"/>
        <w:spacing w:after="0" w:line="240" w:lineRule="auto"/>
        <w:ind w:left="720"/>
        <w:contextualSpacing/>
        <w:rPr>
          <w:rFonts w:ascii="Times New Roman" w:hAnsi="Times New Roman"/>
          <w:lang w:val="en-GB"/>
        </w:rPr>
      </w:pPr>
    </w:p>
    <w:p w14:paraId="40C89678" w14:textId="77777777" w:rsidR="00C5245B" w:rsidRPr="00C5245B" w:rsidRDefault="00C5245B" w:rsidP="00C5245B">
      <w:pPr>
        <w:suppressAutoHyphens w:val="0"/>
        <w:spacing w:after="0" w:line="240" w:lineRule="auto"/>
        <w:contextualSpacing/>
        <w:rPr>
          <w:rFonts w:ascii="Times New Roman" w:hAnsi="Times New Roman"/>
          <w:b/>
          <w:bCs/>
          <w:lang w:val="en-GB"/>
        </w:rPr>
      </w:pPr>
      <w:r w:rsidRPr="00C5245B">
        <w:rPr>
          <w:rFonts w:ascii="Times New Roman" w:hAnsi="Times New Roman"/>
          <w:lang w:val="en-GB"/>
        </w:rPr>
        <w:t>2</w:t>
      </w:r>
      <w:r w:rsidRPr="00C5245B">
        <w:rPr>
          <w:rFonts w:ascii="Times New Roman" w:hAnsi="Times New Roman"/>
          <w:b/>
          <w:bCs/>
          <w:lang w:val="en-GB"/>
        </w:rPr>
        <w:t>. Economic and Revenue-Generating Activities</w:t>
      </w:r>
    </w:p>
    <w:p w14:paraId="6A41517B" w14:textId="311C77BF" w:rsidR="00C5245B" w:rsidRPr="00C5245B" w:rsidRDefault="00C5245B" w:rsidP="00C5245B">
      <w:pPr>
        <w:numPr>
          <w:ilvl w:val="0"/>
          <w:numId w:val="32"/>
        </w:numPr>
        <w:suppressAutoHyphens w:val="0"/>
        <w:spacing w:after="0" w:line="240" w:lineRule="auto"/>
        <w:contextualSpacing/>
        <w:rPr>
          <w:rFonts w:ascii="Times New Roman" w:hAnsi="Times New Roman"/>
          <w:lang w:val="en-GB"/>
        </w:rPr>
      </w:pPr>
      <w:r w:rsidRPr="00C5245B">
        <w:rPr>
          <w:rFonts w:ascii="Times New Roman" w:hAnsi="Times New Roman"/>
          <w:lang w:val="en-GB"/>
        </w:rPr>
        <w:t>Fee-based educational services</w:t>
      </w:r>
    </w:p>
    <w:p w14:paraId="66DFDE5B" w14:textId="77777777" w:rsidR="00C5245B" w:rsidRPr="00C5245B" w:rsidRDefault="00C5245B" w:rsidP="00C5245B">
      <w:pPr>
        <w:numPr>
          <w:ilvl w:val="0"/>
          <w:numId w:val="32"/>
        </w:numPr>
        <w:suppressAutoHyphens w:val="0"/>
        <w:spacing w:after="0" w:line="240" w:lineRule="auto"/>
        <w:contextualSpacing/>
        <w:rPr>
          <w:rFonts w:ascii="Times New Roman" w:hAnsi="Times New Roman"/>
          <w:lang w:val="en-GB"/>
        </w:rPr>
      </w:pPr>
      <w:r w:rsidRPr="00C5245B">
        <w:rPr>
          <w:rFonts w:ascii="Times New Roman" w:hAnsi="Times New Roman"/>
          <w:lang w:val="en-GB"/>
        </w:rPr>
        <w:t>Social entrepreneurship concepts applicable to ALE Centres</w:t>
      </w:r>
    </w:p>
    <w:p w14:paraId="356240DF" w14:textId="77777777" w:rsidR="00C5245B" w:rsidRPr="00C5245B" w:rsidRDefault="00C5245B" w:rsidP="00C5245B">
      <w:pPr>
        <w:numPr>
          <w:ilvl w:val="0"/>
          <w:numId w:val="32"/>
        </w:numPr>
        <w:suppressAutoHyphens w:val="0"/>
        <w:spacing w:after="0" w:line="240" w:lineRule="auto"/>
        <w:contextualSpacing/>
        <w:rPr>
          <w:rFonts w:ascii="Times New Roman" w:hAnsi="Times New Roman"/>
          <w:lang w:val="en-GB"/>
        </w:rPr>
      </w:pPr>
      <w:r w:rsidRPr="00C5245B">
        <w:rPr>
          <w:rFonts w:ascii="Times New Roman" w:hAnsi="Times New Roman"/>
          <w:lang w:val="en-GB"/>
        </w:rPr>
        <w:t>Basic financial planning for income diversification</w:t>
      </w:r>
    </w:p>
    <w:p w14:paraId="155F6F80" w14:textId="77777777" w:rsidR="00C5245B" w:rsidRDefault="00C5245B" w:rsidP="00C5245B">
      <w:pPr>
        <w:numPr>
          <w:ilvl w:val="0"/>
          <w:numId w:val="32"/>
        </w:numPr>
        <w:suppressAutoHyphens w:val="0"/>
        <w:spacing w:after="0" w:line="240" w:lineRule="auto"/>
        <w:contextualSpacing/>
        <w:rPr>
          <w:rFonts w:ascii="Times New Roman" w:hAnsi="Times New Roman"/>
          <w:lang w:val="en-GB"/>
        </w:rPr>
      </w:pPr>
      <w:r w:rsidRPr="00C5245B">
        <w:rPr>
          <w:rFonts w:ascii="Times New Roman" w:hAnsi="Times New Roman"/>
          <w:lang w:val="en-GB"/>
        </w:rPr>
        <w:t>Risk assessment and feasibility analysis of revenue-generating initiatives</w:t>
      </w:r>
    </w:p>
    <w:p w14:paraId="31FA1ED8" w14:textId="77777777" w:rsidR="00C5245B" w:rsidRPr="00C5245B" w:rsidRDefault="00C5245B" w:rsidP="00C5245B">
      <w:pPr>
        <w:suppressAutoHyphens w:val="0"/>
        <w:spacing w:after="0" w:line="240" w:lineRule="auto"/>
        <w:ind w:left="720"/>
        <w:contextualSpacing/>
        <w:rPr>
          <w:rFonts w:ascii="Times New Roman" w:hAnsi="Times New Roman"/>
          <w:lang w:val="en-GB"/>
        </w:rPr>
      </w:pPr>
    </w:p>
    <w:p w14:paraId="094535BB" w14:textId="77777777"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3. </w:t>
      </w:r>
      <w:r w:rsidRPr="00C5245B">
        <w:rPr>
          <w:rFonts w:ascii="Times New Roman" w:hAnsi="Times New Roman"/>
          <w:b/>
          <w:bCs/>
          <w:lang w:val="en-GB"/>
        </w:rPr>
        <w:t>Traditional Fundraising and Donor Engagement</w:t>
      </w:r>
    </w:p>
    <w:p w14:paraId="3F2AEB33" w14:textId="77777777" w:rsidR="00C5245B" w:rsidRPr="00C5245B" w:rsidRDefault="00C5245B" w:rsidP="00C5245B">
      <w:pPr>
        <w:numPr>
          <w:ilvl w:val="0"/>
          <w:numId w:val="33"/>
        </w:numPr>
        <w:suppressAutoHyphens w:val="0"/>
        <w:spacing w:after="0" w:line="240" w:lineRule="auto"/>
        <w:contextualSpacing/>
        <w:rPr>
          <w:rFonts w:ascii="Times New Roman" w:hAnsi="Times New Roman"/>
          <w:lang w:val="en-GB"/>
        </w:rPr>
      </w:pPr>
      <w:r w:rsidRPr="00C5245B">
        <w:rPr>
          <w:rFonts w:ascii="Times New Roman" w:hAnsi="Times New Roman"/>
          <w:lang w:val="en-GB"/>
        </w:rPr>
        <w:t>Mapping and analysing the donor landscape (national and international)</w:t>
      </w:r>
    </w:p>
    <w:p w14:paraId="6C8DDA11" w14:textId="77777777" w:rsidR="00C5245B" w:rsidRPr="00C5245B" w:rsidRDefault="00C5245B" w:rsidP="00C5245B">
      <w:pPr>
        <w:numPr>
          <w:ilvl w:val="0"/>
          <w:numId w:val="33"/>
        </w:numPr>
        <w:suppressAutoHyphens w:val="0"/>
        <w:spacing w:after="0" w:line="240" w:lineRule="auto"/>
        <w:contextualSpacing/>
        <w:rPr>
          <w:rFonts w:ascii="Times New Roman" w:hAnsi="Times New Roman"/>
          <w:lang w:val="en-GB"/>
        </w:rPr>
      </w:pPr>
      <w:r w:rsidRPr="00C5245B">
        <w:rPr>
          <w:rFonts w:ascii="Times New Roman" w:hAnsi="Times New Roman"/>
          <w:lang w:val="en-GB"/>
        </w:rPr>
        <w:t>Proposal writing for donor-funded projects</w:t>
      </w:r>
    </w:p>
    <w:p w14:paraId="1545F542" w14:textId="18B6A201" w:rsidR="00C5245B" w:rsidRDefault="00C5245B" w:rsidP="00C5245B">
      <w:pPr>
        <w:numPr>
          <w:ilvl w:val="0"/>
          <w:numId w:val="33"/>
        </w:numPr>
        <w:suppressAutoHyphens w:val="0"/>
        <w:spacing w:after="0" w:line="240" w:lineRule="auto"/>
        <w:contextualSpacing/>
        <w:rPr>
          <w:rFonts w:ascii="Times New Roman" w:hAnsi="Times New Roman"/>
          <w:lang w:val="en-GB"/>
        </w:rPr>
      </w:pPr>
      <w:r w:rsidRPr="00C5245B">
        <w:rPr>
          <w:rFonts w:ascii="Times New Roman" w:hAnsi="Times New Roman"/>
          <w:lang w:val="en-GB"/>
        </w:rPr>
        <w:t>Donor communication, and relationship management</w:t>
      </w:r>
    </w:p>
    <w:p w14:paraId="3F10EF70" w14:textId="77777777" w:rsidR="00C5245B" w:rsidRPr="00C5245B" w:rsidRDefault="00C5245B" w:rsidP="00C5245B">
      <w:pPr>
        <w:suppressAutoHyphens w:val="0"/>
        <w:spacing w:after="0" w:line="240" w:lineRule="auto"/>
        <w:ind w:left="720"/>
        <w:contextualSpacing/>
        <w:rPr>
          <w:rFonts w:ascii="Times New Roman" w:hAnsi="Times New Roman"/>
          <w:lang w:val="en-GB"/>
        </w:rPr>
      </w:pPr>
    </w:p>
    <w:p w14:paraId="37DEA9FD" w14:textId="77777777"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4. </w:t>
      </w:r>
      <w:r w:rsidRPr="00C5245B">
        <w:rPr>
          <w:rFonts w:ascii="Times New Roman" w:hAnsi="Times New Roman"/>
          <w:b/>
          <w:bCs/>
          <w:lang w:val="en-GB"/>
        </w:rPr>
        <w:t>Best Practice Exposure and Peer Learning</w:t>
      </w:r>
    </w:p>
    <w:p w14:paraId="742C0D8C" w14:textId="3A823F13" w:rsidR="00C5245B" w:rsidRPr="00C5245B" w:rsidRDefault="00C5245B" w:rsidP="00C5245B">
      <w:pPr>
        <w:numPr>
          <w:ilvl w:val="0"/>
          <w:numId w:val="34"/>
        </w:numPr>
        <w:suppressAutoHyphens w:val="0"/>
        <w:spacing w:after="0" w:line="240" w:lineRule="auto"/>
        <w:contextualSpacing/>
        <w:rPr>
          <w:rFonts w:ascii="Times New Roman" w:hAnsi="Times New Roman"/>
          <w:lang w:val="en-GB"/>
        </w:rPr>
      </w:pPr>
      <w:r w:rsidRPr="00C5245B">
        <w:rPr>
          <w:rFonts w:ascii="Times New Roman" w:hAnsi="Times New Roman"/>
          <w:lang w:val="en-GB"/>
        </w:rPr>
        <w:t>Presentation of fundraising best practices</w:t>
      </w:r>
    </w:p>
    <w:p w14:paraId="5910AE5E" w14:textId="77777777" w:rsidR="00C5245B" w:rsidRPr="00C5245B" w:rsidRDefault="00C5245B" w:rsidP="00C5245B">
      <w:pPr>
        <w:numPr>
          <w:ilvl w:val="0"/>
          <w:numId w:val="34"/>
        </w:numPr>
        <w:suppressAutoHyphens w:val="0"/>
        <w:spacing w:after="0" w:line="240" w:lineRule="auto"/>
        <w:contextualSpacing/>
        <w:rPr>
          <w:rFonts w:ascii="Times New Roman" w:hAnsi="Times New Roman"/>
          <w:lang w:val="en-GB"/>
        </w:rPr>
      </w:pPr>
      <w:r w:rsidRPr="00C5245B">
        <w:rPr>
          <w:rFonts w:ascii="Times New Roman" w:hAnsi="Times New Roman"/>
          <w:lang w:val="en-GB"/>
        </w:rPr>
        <w:t>Engagement of experienced practitioners in resource mobilisation</w:t>
      </w:r>
    </w:p>
    <w:p w14:paraId="6FFE2563" w14:textId="77777777" w:rsidR="00C5245B" w:rsidRDefault="00C5245B" w:rsidP="00C5245B">
      <w:pPr>
        <w:numPr>
          <w:ilvl w:val="0"/>
          <w:numId w:val="34"/>
        </w:numPr>
        <w:suppressAutoHyphens w:val="0"/>
        <w:spacing w:after="0" w:line="240" w:lineRule="auto"/>
        <w:contextualSpacing/>
        <w:rPr>
          <w:rFonts w:ascii="Times New Roman" w:hAnsi="Times New Roman"/>
          <w:lang w:val="en-GB"/>
        </w:rPr>
      </w:pPr>
      <w:r w:rsidRPr="00C5245B">
        <w:rPr>
          <w:rFonts w:ascii="Times New Roman" w:hAnsi="Times New Roman"/>
          <w:lang w:val="en-GB"/>
        </w:rPr>
        <w:t>Optional study visits within Georgia to organisations demonstrating sustainable fundraising models (subject to feasibility and budget approval)</w:t>
      </w:r>
    </w:p>
    <w:p w14:paraId="70DC97D4" w14:textId="77777777" w:rsidR="00C5245B" w:rsidRPr="00C5245B" w:rsidRDefault="00C5245B" w:rsidP="00C5245B">
      <w:pPr>
        <w:suppressAutoHyphens w:val="0"/>
        <w:spacing w:after="0" w:line="240" w:lineRule="auto"/>
        <w:ind w:left="720"/>
        <w:contextualSpacing/>
        <w:rPr>
          <w:rFonts w:ascii="Times New Roman" w:hAnsi="Times New Roman"/>
          <w:lang w:val="en-GB"/>
        </w:rPr>
      </w:pPr>
    </w:p>
    <w:p w14:paraId="03ED2D9F" w14:textId="77777777"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5. </w:t>
      </w:r>
      <w:r w:rsidRPr="00C5245B">
        <w:rPr>
          <w:rFonts w:ascii="Times New Roman" w:hAnsi="Times New Roman"/>
          <w:b/>
          <w:bCs/>
          <w:lang w:val="en-GB"/>
        </w:rPr>
        <w:t>Practical Application Component</w:t>
      </w:r>
    </w:p>
    <w:p w14:paraId="3CFBDA8B" w14:textId="31BA899B"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The programme must go beyond theoretical training and include:</w:t>
      </w:r>
    </w:p>
    <w:p w14:paraId="24FBDFAA" w14:textId="5C3DC0A5" w:rsidR="00C5245B" w:rsidRPr="00C5245B" w:rsidRDefault="00C5245B" w:rsidP="00C5245B">
      <w:pPr>
        <w:numPr>
          <w:ilvl w:val="0"/>
          <w:numId w:val="35"/>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Guide each ALE Centre in developing a draft resource mobilisation plan tailored to its local </w:t>
      </w:r>
      <w:proofErr w:type="gramStart"/>
      <w:r w:rsidRPr="00C5245B">
        <w:rPr>
          <w:rFonts w:ascii="Times New Roman" w:hAnsi="Times New Roman"/>
          <w:lang w:val="en-GB"/>
        </w:rPr>
        <w:t>context;</w:t>
      </w:r>
      <w:proofErr w:type="gramEnd"/>
    </w:p>
    <w:p w14:paraId="01E77563" w14:textId="77777777" w:rsidR="00C5245B" w:rsidRPr="00C5245B" w:rsidRDefault="00C5245B" w:rsidP="00C5245B">
      <w:pPr>
        <w:numPr>
          <w:ilvl w:val="0"/>
          <w:numId w:val="35"/>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Support the selection of at least three feasible and strategic fundraising </w:t>
      </w:r>
      <w:proofErr w:type="gramStart"/>
      <w:r w:rsidRPr="00C5245B">
        <w:rPr>
          <w:rFonts w:ascii="Times New Roman" w:hAnsi="Times New Roman"/>
          <w:lang w:val="en-GB"/>
        </w:rPr>
        <w:t>initiatives;</w:t>
      </w:r>
      <w:proofErr w:type="gramEnd"/>
    </w:p>
    <w:p w14:paraId="278EFB75" w14:textId="77777777" w:rsidR="00C5245B" w:rsidRDefault="00C5245B" w:rsidP="00C5245B">
      <w:pPr>
        <w:numPr>
          <w:ilvl w:val="0"/>
          <w:numId w:val="35"/>
        </w:numPr>
        <w:suppressAutoHyphens w:val="0"/>
        <w:spacing w:after="0" w:line="240" w:lineRule="auto"/>
        <w:contextualSpacing/>
        <w:rPr>
          <w:rFonts w:ascii="Times New Roman" w:hAnsi="Times New Roman"/>
          <w:lang w:val="en-GB"/>
        </w:rPr>
      </w:pPr>
      <w:r w:rsidRPr="00C5245B">
        <w:rPr>
          <w:rFonts w:ascii="Times New Roman" w:hAnsi="Times New Roman"/>
          <w:lang w:val="en-GB"/>
        </w:rPr>
        <w:t>Provide mentoring and technical assistance to the selected ALE Centres during the planning and implementation of these initiatives.</w:t>
      </w:r>
    </w:p>
    <w:p w14:paraId="541B82D0" w14:textId="77777777" w:rsidR="00C5245B" w:rsidRDefault="00C5245B" w:rsidP="00C5245B">
      <w:pPr>
        <w:suppressAutoHyphens w:val="0"/>
        <w:spacing w:after="0" w:line="240" w:lineRule="auto"/>
        <w:contextualSpacing/>
        <w:rPr>
          <w:rFonts w:ascii="Times New Roman" w:hAnsi="Times New Roman"/>
          <w:b/>
          <w:bCs/>
          <w:lang w:val="en-US"/>
        </w:rPr>
      </w:pPr>
    </w:p>
    <w:p w14:paraId="0076F1F6" w14:textId="5EF0B9FA" w:rsidR="00C5245B" w:rsidRPr="00C5245B" w:rsidRDefault="00C5245B" w:rsidP="00C5245B">
      <w:pPr>
        <w:suppressAutoHyphens w:val="0"/>
        <w:spacing w:after="0" w:line="240" w:lineRule="auto"/>
        <w:contextualSpacing/>
        <w:rPr>
          <w:rFonts w:ascii="Times New Roman" w:hAnsi="Times New Roman"/>
          <w:b/>
          <w:bCs/>
          <w:lang w:val="en-US"/>
        </w:rPr>
      </w:pPr>
      <w:r w:rsidRPr="00C5245B">
        <w:rPr>
          <w:rFonts w:ascii="Times New Roman" w:hAnsi="Times New Roman"/>
          <w:b/>
          <w:bCs/>
          <w:lang w:val="en-US"/>
        </w:rPr>
        <w:t>Monitoring, Evaluation and Reporting Responsibilities</w:t>
      </w:r>
    </w:p>
    <w:p w14:paraId="50B41D9C" w14:textId="435374A6" w:rsidR="00C5245B" w:rsidRPr="00C5245B" w:rsidRDefault="00C5245B" w:rsidP="00C5245B">
      <w:p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The Contractor shall be responsible for collecting, consolidating, and submitting monitoring and evaluation (M&amp;E) related information for all activities conducted under this assignment.</w:t>
      </w:r>
      <w:r>
        <w:rPr>
          <w:rFonts w:ascii="Times New Roman" w:hAnsi="Times New Roman"/>
          <w:lang w:val="en-US"/>
        </w:rPr>
        <w:t xml:space="preserve"> </w:t>
      </w:r>
      <w:r w:rsidRPr="00C5245B">
        <w:rPr>
          <w:rFonts w:ascii="Times New Roman" w:hAnsi="Times New Roman"/>
          <w:lang w:val="en-US"/>
        </w:rPr>
        <w:t>This shall include, but not be limited to:</w:t>
      </w:r>
    </w:p>
    <w:p w14:paraId="5511E3B9" w14:textId="77777777" w:rsidR="00C5245B" w:rsidRPr="00C5245B" w:rsidRDefault="00C5245B" w:rsidP="00C5245B">
      <w:pPr>
        <w:numPr>
          <w:ilvl w:val="0"/>
          <w:numId w:val="42"/>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 xml:space="preserve">pre- and post-training assessment results, where </w:t>
      </w:r>
      <w:proofErr w:type="gramStart"/>
      <w:r w:rsidRPr="00C5245B">
        <w:rPr>
          <w:rFonts w:ascii="Times New Roman" w:hAnsi="Times New Roman"/>
          <w:lang w:val="en-US"/>
        </w:rPr>
        <w:t>applicable;</w:t>
      </w:r>
      <w:proofErr w:type="gramEnd"/>
    </w:p>
    <w:p w14:paraId="2A5A0926" w14:textId="77777777" w:rsidR="00C5245B" w:rsidRPr="00C5245B" w:rsidRDefault="00C5245B" w:rsidP="00C5245B">
      <w:pPr>
        <w:numPr>
          <w:ilvl w:val="0"/>
          <w:numId w:val="42"/>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 xml:space="preserve">participant feedback forms and summary </w:t>
      </w:r>
      <w:proofErr w:type="gramStart"/>
      <w:r w:rsidRPr="00C5245B">
        <w:rPr>
          <w:rFonts w:ascii="Times New Roman" w:hAnsi="Times New Roman"/>
          <w:lang w:val="en-US"/>
        </w:rPr>
        <w:t>analysis;</w:t>
      </w:r>
      <w:proofErr w:type="gramEnd"/>
    </w:p>
    <w:p w14:paraId="5B1DC195" w14:textId="77777777" w:rsidR="00C5245B" w:rsidRPr="00C5245B" w:rsidRDefault="00C5245B" w:rsidP="00C5245B">
      <w:pPr>
        <w:numPr>
          <w:ilvl w:val="0"/>
          <w:numId w:val="42"/>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 xml:space="preserve">brief narrative training reports for each activity, including key outcomes and </w:t>
      </w:r>
      <w:proofErr w:type="gramStart"/>
      <w:r w:rsidRPr="00C5245B">
        <w:rPr>
          <w:rFonts w:ascii="Times New Roman" w:hAnsi="Times New Roman"/>
          <w:lang w:val="en-US"/>
        </w:rPr>
        <w:t>observations;</w:t>
      </w:r>
      <w:proofErr w:type="gramEnd"/>
    </w:p>
    <w:p w14:paraId="1F98559C" w14:textId="77777777" w:rsidR="00C5245B" w:rsidRPr="00C5245B" w:rsidRDefault="00C5245B" w:rsidP="00C5245B">
      <w:pPr>
        <w:numPr>
          <w:ilvl w:val="0"/>
          <w:numId w:val="42"/>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documentation of implemented fundraising initiatives (where relevant).</w:t>
      </w:r>
    </w:p>
    <w:p w14:paraId="38C9F613" w14:textId="77777777" w:rsidR="00C5245B" w:rsidRPr="00C5245B" w:rsidRDefault="00C5245B" w:rsidP="00C5245B">
      <w:pPr>
        <w:suppressAutoHyphens w:val="0"/>
        <w:spacing w:after="0" w:line="240" w:lineRule="auto"/>
        <w:contextualSpacing/>
        <w:rPr>
          <w:rFonts w:ascii="Times New Roman" w:hAnsi="Times New Roman"/>
          <w:lang w:val="en-US"/>
        </w:rPr>
      </w:pPr>
    </w:p>
    <w:p w14:paraId="58258977" w14:textId="77777777" w:rsidR="00C5245B" w:rsidRPr="00C5245B" w:rsidRDefault="00C5245B" w:rsidP="00C5245B">
      <w:pPr>
        <w:suppressAutoHyphens w:val="0"/>
        <w:spacing w:after="0" w:line="240" w:lineRule="auto"/>
        <w:contextualSpacing/>
        <w:rPr>
          <w:rFonts w:ascii="Times New Roman" w:hAnsi="Times New Roman"/>
          <w:b/>
          <w:bCs/>
          <w:lang w:val="en-GB"/>
        </w:rPr>
      </w:pPr>
      <w:r w:rsidRPr="00C5245B">
        <w:rPr>
          <w:rFonts w:ascii="Times New Roman" w:hAnsi="Times New Roman"/>
          <w:b/>
          <w:bCs/>
          <w:lang w:val="en-GB"/>
        </w:rPr>
        <w:t>Expected Approach</w:t>
      </w:r>
    </w:p>
    <w:p w14:paraId="3317878D" w14:textId="77777777" w:rsidR="00C5245B" w:rsidRPr="00C5245B" w:rsidRDefault="00C5245B" w:rsidP="00C5245B">
      <w:pPr>
        <w:suppressAutoHyphens w:val="0"/>
        <w:spacing w:after="0" w:line="240" w:lineRule="auto"/>
        <w:contextualSpacing/>
        <w:rPr>
          <w:rFonts w:ascii="Times New Roman" w:hAnsi="Times New Roman"/>
          <w:lang w:val="en-GB"/>
        </w:rPr>
      </w:pPr>
      <w:r w:rsidRPr="00C5245B">
        <w:rPr>
          <w:rFonts w:ascii="Times New Roman" w:hAnsi="Times New Roman"/>
          <w:lang w:val="en-GB"/>
        </w:rPr>
        <w:t>The Contractor shall ensure that the programme:</w:t>
      </w:r>
    </w:p>
    <w:p w14:paraId="28B80697" w14:textId="491AAFCB" w:rsidR="00C5245B" w:rsidRPr="00C5245B" w:rsidRDefault="00C5245B" w:rsidP="00C5245B">
      <w:pPr>
        <w:numPr>
          <w:ilvl w:val="0"/>
          <w:numId w:val="36"/>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Is practical, context-sensitive, and adapted to the realities of ALE Centres in </w:t>
      </w:r>
      <w:r>
        <w:rPr>
          <w:rFonts w:ascii="Times New Roman" w:hAnsi="Times New Roman"/>
          <w:lang w:val="en-GB"/>
        </w:rPr>
        <w:t xml:space="preserve">respective </w:t>
      </w:r>
      <w:proofErr w:type="gramStart"/>
      <w:r w:rsidRPr="00C5245B">
        <w:rPr>
          <w:rFonts w:ascii="Times New Roman" w:hAnsi="Times New Roman"/>
          <w:lang w:val="en-GB"/>
        </w:rPr>
        <w:t>municipalities;</w:t>
      </w:r>
      <w:proofErr w:type="gramEnd"/>
    </w:p>
    <w:p w14:paraId="36E18494" w14:textId="77777777" w:rsidR="00C5245B" w:rsidRPr="00C5245B" w:rsidRDefault="00C5245B" w:rsidP="00C5245B">
      <w:pPr>
        <w:numPr>
          <w:ilvl w:val="0"/>
          <w:numId w:val="36"/>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Combines training, mentoring, and applied </w:t>
      </w:r>
      <w:proofErr w:type="gramStart"/>
      <w:r w:rsidRPr="00C5245B">
        <w:rPr>
          <w:rFonts w:ascii="Times New Roman" w:hAnsi="Times New Roman"/>
          <w:lang w:val="en-GB"/>
        </w:rPr>
        <w:t>learning;</w:t>
      </w:r>
      <w:proofErr w:type="gramEnd"/>
    </w:p>
    <w:p w14:paraId="04A804AD" w14:textId="77777777" w:rsidR="00C5245B" w:rsidRPr="00C5245B" w:rsidRDefault="00C5245B" w:rsidP="00C5245B">
      <w:pPr>
        <w:numPr>
          <w:ilvl w:val="0"/>
          <w:numId w:val="36"/>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Encourages peer exchange and collaborative learning among ALE </w:t>
      </w:r>
      <w:proofErr w:type="gramStart"/>
      <w:r w:rsidRPr="00C5245B">
        <w:rPr>
          <w:rFonts w:ascii="Times New Roman" w:hAnsi="Times New Roman"/>
          <w:lang w:val="en-GB"/>
        </w:rPr>
        <w:t>Centres;</w:t>
      </w:r>
      <w:proofErr w:type="gramEnd"/>
    </w:p>
    <w:p w14:paraId="3CC80B55" w14:textId="4A9CF0CC" w:rsidR="00C5245B" w:rsidRPr="00C5245B" w:rsidRDefault="00C5245B" w:rsidP="00C5245B">
      <w:pPr>
        <w:numPr>
          <w:ilvl w:val="0"/>
          <w:numId w:val="36"/>
        </w:numPr>
        <w:suppressAutoHyphens w:val="0"/>
        <w:spacing w:after="0" w:line="240" w:lineRule="auto"/>
        <w:contextualSpacing/>
        <w:rPr>
          <w:rFonts w:ascii="Times New Roman" w:hAnsi="Times New Roman"/>
          <w:lang w:val="en-GB"/>
        </w:rPr>
      </w:pPr>
      <w:r w:rsidRPr="00C5245B">
        <w:rPr>
          <w:rFonts w:ascii="Times New Roman" w:hAnsi="Times New Roman"/>
          <w:lang w:val="en-GB"/>
        </w:rPr>
        <w:t>Results in concrete outputs (e.g., resource mobilisation plans, event concepts, draft proposals</w:t>
      </w:r>
      <w:r>
        <w:rPr>
          <w:rFonts w:ascii="Times New Roman" w:hAnsi="Times New Roman"/>
          <w:lang w:val="en-GB"/>
        </w:rPr>
        <w:t>, conducted fundraising initiatives</w:t>
      </w:r>
      <w:r w:rsidRPr="00C5245B">
        <w:rPr>
          <w:rFonts w:ascii="Times New Roman" w:hAnsi="Times New Roman"/>
          <w:lang w:val="en-GB"/>
        </w:rPr>
        <w:t>).</w:t>
      </w:r>
    </w:p>
    <w:p w14:paraId="2D608206" w14:textId="77777777" w:rsidR="00427693" w:rsidRPr="00C5245B" w:rsidRDefault="00427693" w:rsidP="00427693">
      <w:pPr>
        <w:pStyle w:val="Heading1"/>
        <w:rPr>
          <w:rFonts w:eastAsia="Times New Roman"/>
          <w:lang w:val="en-GB"/>
        </w:rPr>
      </w:pPr>
      <w:r w:rsidRPr="00C5245B">
        <w:rPr>
          <w:rFonts w:eastAsia="Times New Roman"/>
          <w:lang w:val="en-GB"/>
        </w:rPr>
        <w:t>Data Ownership and Use</w:t>
      </w:r>
    </w:p>
    <w:p w14:paraId="6A68EFD4" w14:textId="18F3D5AB" w:rsidR="00427693" w:rsidRPr="00C5245B" w:rsidRDefault="00427693" w:rsidP="00427693">
      <w:pPr>
        <w:pStyle w:val="NormalWeb"/>
        <w:spacing w:before="0" w:beforeAutospacing="0" w:after="120" w:afterAutospacing="0" w:line="300" w:lineRule="exact"/>
        <w:jc w:val="both"/>
        <w:rPr>
          <w:sz w:val="22"/>
          <w:szCs w:val="22"/>
          <w:lang w:val="en-GB"/>
        </w:rPr>
      </w:pPr>
      <w:r w:rsidRPr="00C5245B">
        <w:rPr>
          <w:sz w:val="22"/>
          <w:szCs w:val="22"/>
          <w:lang w:val="en-GB"/>
        </w:rPr>
        <w:t xml:space="preserve">All data, reports, analyses, visual materials, and other outputs produced under this assignment shall remain the property of </w:t>
      </w:r>
      <w:r w:rsidR="00C5245B">
        <w:rPr>
          <w:sz w:val="22"/>
          <w:szCs w:val="22"/>
          <w:lang w:val="en-GB"/>
        </w:rPr>
        <w:t>the Client.</w:t>
      </w:r>
    </w:p>
    <w:p w14:paraId="56C57513" w14:textId="46E0D7B2" w:rsidR="00427693" w:rsidRPr="00C5245B" w:rsidRDefault="00427693" w:rsidP="00427693">
      <w:pPr>
        <w:pStyle w:val="NormalWeb"/>
        <w:spacing w:before="0" w:beforeAutospacing="0" w:after="120" w:afterAutospacing="0" w:line="300" w:lineRule="exact"/>
        <w:jc w:val="both"/>
        <w:rPr>
          <w:sz w:val="22"/>
          <w:szCs w:val="22"/>
          <w:lang w:val="en-GB"/>
        </w:rPr>
      </w:pPr>
      <w:r w:rsidRPr="00C5245B">
        <w:rPr>
          <w:sz w:val="22"/>
          <w:szCs w:val="22"/>
          <w:lang w:val="en-GB"/>
        </w:rPr>
        <w:t xml:space="preserve">The Contractor may not publish, disseminate, or otherwise use the findings, data, or materials generated through this assignment for external purposes without the prior written approval of </w:t>
      </w:r>
      <w:r w:rsidR="00C5245B">
        <w:rPr>
          <w:sz w:val="22"/>
          <w:szCs w:val="22"/>
          <w:lang w:val="en-GB"/>
        </w:rPr>
        <w:t>the Client.</w:t>
      </w:r>
    </w:p>
    <w:p w14:paraId="70294AAB" w14:textId="1D26BF8E" w:rsidR="00427693" w:rsidRPr="00C5245B" w:rsidRDefault="00427693" w:rsidP="00427693">
      <w:pPr>
        <w:pStyle w:val="NormalWeb"/>
        <w:spacing w:before="0" w:beforeAutospacing="0" w:after="120" w:afterAutospacing="0" w:line="300" w:lineRule="exact"/>
        <w:jc w:val="both"/>
        <w:rPr>
          <w:sz w:val="22"/>
          <w:szCs w:val="22"/>
          <w:lang w:val="en-GB"/>
        </w:rPr>
      </w:pPr>
      <w:r w:rsidRPr="00C5245B">
        <w:rPr>
          <w:sz w:val="22"/>
          <w:szCs w:val="22"/>
          <w:lang w:val="en-GB"/>
        </w:rPr>
        <w:t>The Contractor shall ensure that all raw data and final outputs are submitted to the Client upon completion of the assignment.</w:t>
      </w:r>
    </w:p>
    <w:p w14:paraId="6EF2857C" w14:textId="77777777" w:rsidR="006B2410" w:rsidRPr="00C5245B" w:rsidRDefault="006B2410" w:rsidP="005A205C">
      <w:pPr>
        <w:pStyle w:val="Heading1"/>
        <w:rPr>
          <w:rFonts w:eastAsia="Times New Roman"/>
          <w:lang w:val="en-GB"/>
        </w:rPr>
      </w:pPr>
      <w:r w:rsidRPr="00C5245B">
        <w:rPr>
          <w:rFonts w:eastAsia="Times New Roman"/>
          <w:lang w:val="en-GB"/>
        </w:rPr>
        <w:lastRenderedPageBreak/>
        <w:t>Management and Staffing Arrangements</w:t>
      </w:r>
    </w:p>
    <w:p w14:paraId="308FC45B" w14:textId="1CD2A824" w:rsidR="00C5245B" w:rsidRPr="00C5245B" w:rsidRDefault="00C5245B" w:rsidP="00C5245B">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The assignment may be implemented by an individual consultant, a pool of trainers, or a legally registered organisation with demonstrated expertise in resource mobilisation and capacity-building for civil society institutions.</w:t>
      </w:r>
    </w:p>
    <w:p w14:paraId="166CAEBB" w14:textId="77777777" w:rsidR="00C5245B" w:rsidRPr="00C5245B" w:rsidRDefault="00C5245B" w:rsidP="00C5245B">
      <w:pPr>
        <w:suppressAutoHyphens w:val="0"/>
        <w:spacing w:after="0" w:line="240" w:lineRule="auto"/>
        <w:contextualSpacing/>
        <w:rPr>
          <w:rFonts w:ascii="Times New Roman" w:eastAsia="Times New Roman" w:hAnsi="Times New Roman"/>
          <w:lang w:val="en-GB" w:eastAsia="en-US"/>
        </w:rPr>
      </w:pPr>
    </w:p>
    <w:p w14:paraId="6277F3FA" w14:textId="741C04C9" w:rsidR="00C5245B" w:rsidRPr="00C5245B" w:rsidRDefault="00C5245B" w:rsidP="00C5245B">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 xml:space="preserve">The Contractor shall designate a Team Leader (if applicable) who will serve as the primary contact point for </w:t>
      </w:r>
      <w:r>
        <w:rPr>
          <w:rFonts w:ascii="Times New Roman" w:eastAsia="Times New Roman" w:hAnsi="Times New Roman"/>
          <w:lang w:val="en-GB" w:eastAsia="en-US"/>
        </w:rPr>
        <w:t>the Client</w:t>
      </w:r>
      <w:r w:rsidRPr="00C5245B">
        <w:rPr>
          <w:rFonts w:ascii="Times New Roman" w:eastAsia="Times New Roman" w:hAnsi="Times New Roman"/>
          <w:lang w:val="en-GB" w:eastAsia="en-US"/>
        </w:rPr>
        <w:t xml:space="preserve"> and will be responsible for overall coordination, quality assurance, timely delivery of outputs, and communication with the Client.</w:t>
      </w:r>
    </w:p>
    <w:p w14:paraId="2ED7B8EE" w14:textId="77777777" w:rsidR="00C5245B" w:rsidRPr="00C5245B" w:rsidRDefault="00C5245B" w:rsidP="00C5245B">
      <w:pPr>
        <w:suppressAutoHyphens w:val="0"/>
        <w:spacing w:after="0" w:line="240" w:lineRule="auto"/>
        <w:contextualSpacing/>
        <w:rPr>
          <w:rFonts w:ascii="Times New Roman" w:eastAsia="Times New Roman" w:hAnsi="Times New Roman"/>
          <w:lang w:val="en-GB" w:eastAsia="en-US"/>
        </w:rPr>
      </w:pPr>
    </w:p>
    <w:p w14:paraId="353E642D" w14:textId="77777777" w:rsidR="00C5245B" w:rsidRDefault="00C5245B" w:rsidP="00C5245B">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Where a team is proposed, clear roles and responsibilities of each team member shall be defined in the proposal.</w:t>
      </w:r>
    </w:p>
    <w:p w14:paraId="0AC319D6" w14:textId="77777777" w:rsidR="00C5245B" w:rsidRDefault="00C5245B" w:rsidP="00C5245B">
      <w:pPr>
        <w:suppressAutoHyphens w:val="0"/>
        <w:spacing w:after="0" w:line="240" w:lineRule="auto"/>
        <w:contextualSpacing/>
        <w:rPr>
          <w:rFonts w:ascii="Times New Roman" w:hAnsi="Times New Roman"/>
          <w:b/>
          <w:bCs/>
          <w:lang w:val="en-GB"/>
        </w:rPr>
      </w:pPr>
    </w:p>
    <w:p w14:paraId="1EA6F0DB" w14:textId="5261BE01" w:rsidR="006B2410" w:rsidRPr="00C5245B" w:rsidRDefault="006B2410" w:rsidP="00C5245B">
      <w:pPr>
        <w:suppressAutoHyphens w:val="0"/>
        <w:spacing w:after="0" w:line="240" w:lineRule="auto"/>
        <w:contextualSpacing/>
        <w:rPr>
          <w:rFonts w:ascii="Times New Roman" w:hAnsi="Times New Roman"/>
          <w:b/>
          <w:bCs/>
          <w:lang w:val="en-US"/>
        </w:rPr>
      </w:pPr>
      <w:r w:rsidRPr="00C5245B">
        <w:rPr>
          <w:rFonts w:ascii="Times New Roman" w:hAnsi="Times New Roman"/>
          <w:b/>
          <w:bCs/>
          <w:lang w:val="en-GB"/>
        </w:rPr>
        <w:t xml:space="preserve">Profile </w:t>
      </w:r>
      <w:r w:rsidR="00C5245B" w:rsidRPr="00C5245B">
        <w:rPr>
          <w:rFonts w:ascii="Times New Roman" w:hAnsi="Times New Roman"/>
          <w:b/>
          <w:bCs/>
          <w:lang w:val="en-US"/>
        </w:rPr>
        <w:t>and Qualifications of the Trainer(s)</w:t>
      </w:r>
    </w:p>
    <w:p w14:paraId="45652F0E" w14:textId="77777777" w:rsidR="00C5245B" w:rsidRDefault="00C5245B" w:rsidP="00C5245B">
      <w:pPr>
        <w:pStyle w:val="NormalWeb"/>
        <w:spacing w:before="0" w:beforeAutospacing="0" w:after="0" w:afterAutospacing="0" w:line="300" w:lineRule="exact"/>
        <w:jc w:val="both"/>
        <w:rPr>
          <w:b/>
          <w:bCs/>
          <w:sz w:val="22"/>
          <w:szCs w:val="22"/>
          <w:lang w:val="en-GB"/>
        </w:rPr>
      </w:pPr>
    </w:p>
    <w:p w14:paraId="40C9981D" w14:textId="79C2E8AD" w:rsidR="00C5245B" w:rsidRPr="00C5245B" w:rsidRDefault="00C5245B" w:rsidP="00C5245B">
      <w:pPr>
        <w:pStyle w:val="NormalWeb"/>
        <w:spacing w:before="0" w:beforeAutospacing="0" w:after="0" w:afterAutospacing="0" w:line="300" w:lineRule="exact"/>
        <w:jc w:val="both"/>
        <w:rPr>
          <w:b/>
          <w:bCs/>
          <w:sz w:val="22"/>
          <w:szCs w:val="22"/>
          <w:lang w:val="en-GB"/>
        </w:rPr>
      </w:pPr>
      <w:r w:rsidRPr="00C5245B">
        <w:rPr>
          <w:b/>
          <w:bCs/>
          <w:sz w:val="22"/>
          <w:szCs w:val="22"/>
          <w:lang w:val="en-GB"/>
        </w:rPr>
        <w:t>Professional Experience</w:t>
      </w:r>
    </w:p>
    <w:p w14:paraId="10DD6668"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Proven experience in delivering capacity-building programmes in fundraising and/or resource </w:t>
      </w:r>
      <w:proofErr w:type="gramStart"/>
      <w:r w:rsidRPr="00C5245B">
        <w:rPr>
          <w:sz w:val="22"/>
          <w:szCs w:val="22"/>
          <w:lang w:val="en-GB"/>
        </w:rPr>
        <w:t>mobilisation;</w:t>
      </w:r>
      <w:proofErr w:type="gramEnd"/>
    </w:p>
    <w:p w14:paraId="18AE5D67"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Demonstrated practical experience in alternative resource mobilisation approaches, including at least two of the following:</w:t>
      </w:r>
    </w:p>
    <w:p w14:paraId="63E5E48D" w14:textId="77777777" w:rsidR="00C5245B" w:rsidRPr="00C5245B" w:rsidRDefault="00C5245B" w:rsidP="00C5245B">
      <w:pPr>
        <w:pStyle w:val="NormalWeb"/>
        <w:numPr>
          <w:ilvl w:val="1"/>
          <w:numId w:val="38"/>
        </w:numPr>
        <w:spacing w:before="0" w:beforeAutospacing="0" w:after="120" w:afterAutospacing="0" w:line="300" w:lineRule="exact"/>
        <w:jc w:val="both"/>
        <w:rPr>
          <w:sz w:val="22"/>
          <w:szCs w:val="22"/>
          <w:lang w:val="en-GB"/>
        </w:rPr>
      </w:pPr>
      <w:proofErr w:type="gramStart"/>
      <w:r w:rsidRPr="00C5245B">
        <w:rPr>
          <w:sz w:val="22"/>
          <w:szCs w:val="22"/>
          <w:lang w:val="en-GB"/>
        </w:rPr>
        <w:t>crowdfunding;</w:t>
      </w:r>
      <w:proofErr w:type="gramEnd"/>
    </w:p>
    <w:p w14:paraId="7442060A" w14:textId="2608F750" w:rsidR="00C5245B" w:rsidRPr="00C5245B" w:rsidRDefault="00C5245B" w:rsidP="00C5245B">
      <w:pPr>
        <w:pStyle w:val="NormalWeb"/>
        <w:numPr>
          <w:ilvl w:val="1"/>
          <w:numId w:val="38"/>
        </w:numPr>
        <w:spacing w:before="0" w:beforeAutospacing="0" w:after="120" w:afterAutospacing="0" w:line="300" w:lineRule="exact"/>
        <w:jc w:val="both"/>
        <w:rPr>
          <w:sz w:val="22"/>
          <w:szCs w:val="22"/>
          <w:lang w:val="en-GB"/>
        </w:rPr>
      </w:pPr>
      <w:r w:rsidRPr="00C5245B">
        <w:rPr>
          <w:sz w:val="22"/>
          <w:szCs w:val="22"/>
          <w:lang w:val="en-GB"/>
        </w:rPr>
        <w:t xml:space="preserve">individual or corporate </w:t>
      </w:r>
      <w:proofErr w:type="gramStart"/>
      <w:r w:rsidRPr="00C5245B">
        <w:rPr>
          <w:sz w:val="22"/>
          <w:szCs w:val="22"/>
          <w:lang w:val="en-GB"/>
        </w:rPr>
        <w:t>philanthropy;</w:t>
      </w:r>
      <w:proofErr w:type="gramEnd"/>
    </w:p>
    <w:p w14:paraId="23EEB4BB" w14:textId="77777777" w:rsidR="00C5245B" w:rsidRPr="00C5245B" w:rsidRDefault="00C5245B" w:rsidP="00C5245B">
      <w:pPr>
        <w:pStyle w:val="NormalWeb"/>
        <w:numPr>
          <w:ilvl w:val="1"/>
          <w:numId w:val="38"/>
        </w:numPr>
        <w:spacing w:before="0" w:beforeAutospacing="0" w:after="120" w:afterAutospacing="0" w:line="300" w:lineRule="exact"/>
        <w:jc w:val="both"/>
        <w:rPr>
          <w:sz w:val="22"/>
          <w:szCs w:val="22"/>
          <w:lang w:val="en-GB"/>
        </w:rPr>
      </w:pPr>
      <w:r w:rsidRPr="00C5245B">
        <w:rPr>
          <w:sz w:val="22"/>
          <w:szCs w:val="22"/>
          <w:lang w:val="en-GB"/>
        </w:rPr>
        <w:t xml:space="preserve">CSR </w:t>
      </w:r>
      <w:proofErr w:type="gramStart"/>
      <w:r w:rsidRPr="00C5245B">
        <w:rPr>
          <w:sz w:val="22"/>
          <w:szCs w:val="22"/>
          <w:lang w:val="en-GB"/>
        </w:rPr>
        <w:t>partnerships;</w:t>
      </w:r>
      <w:proofErr w:type="gramEnd"/>
    </w:p>
    <w:p w14:paraId="448CF5B6" w14:textId="77777777" w:rsidR="00C5245B" w:rsidRPr="00C5245B" w:rsidRDefault="00C5245B" w:rsidP="00C5245B">
      <w:pPr>
        <w:pStyle w:val="NormalWeb"/>
        <w:numPr>
          <w:ilvl w:val="1"/>
          <w:numId w:val="38"/>
        </w:numPr>
        <w:spacing w:before="0" w:beforeAutospacing="0" w:after="120" w:afterAutospacing="0" w:line="300" w:lineRule="exact"/>
        <w:jc w:val="both"/>
        <w:rPr>
          <w:sz w:val="22"/>
          <w:szCs w:val="22"/>
          <w:lang w:val="en-GB"/>
        </w:rPr>
      </w:pPr>
      <w:r w:rsidRPr="00C5245B">
        <w:rPr>
          <w:sz w:val="22"/>
          <w:szCs w:val="22"/>
          <w:lang w:val="en-GB"/>
        </w:rPr>
        <w:t xml:space="preserve">revenue-generating activities or social </w:t>
      </w:r>
      <w:proofErr w:type="gramStart"/>
      <w:r w:rsidRPr="00C5245B">
        <w:rPr>
          <w:sz w:val="22"/>
          <w:szCs w:val="22"/>
          <w:lang w:val="en-GB"/>
        </w:rPr>
        <w:t>entrepreneurship;</w:t>
      </w:r>
      <w:proofErr w:type="gramEnd"/>
    </w:p>
    <w:p w14:paraId="6EBB0D53"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Documented experience in supporting organisations to design and implement fundraising initiatives (beyond theoretical training</w:t>
      </w:r>
      <w:proofErr w:type="gramStart"/>
      <w:r w:rsidRPr="00C5245B">
        <w:rPr>
          <w:sz w:val="22"/>
          <w:szCs w:val="22"/>
          <w:lang w:val="en-GB"/>
        </w:rPr>
        <w:t>);</w:t>
      </w:r>
      <w:proofErr w:type="gramEnd"/>
    </w:p>
    <w:p w14:paraId="18FB0A90" w14:textId="3496EB6E"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Experience working with civil society organisations</w:t>
      </w:r>
      <w:r>
        <w:rPr>
          <w:sz w:val="22"/>
          <w:szCs w:val="22"/>
          <w:lang w:val="en-GB"/>
        </w:rPr>
        <w:t xml:space="preserve"> and </w:t>
      </w:r>
      <w:r w:rsidRPr="00C5245B">
        <w:rPr>
          <w:sz w:val="22"/>
          <w:szCs w:val="22"/>
          <w:lang w:val="en-GB"/>
        </w:rPr>
        <w:t>or community-based organisations in Georgia.</w:t>
      </w:r>
    </w:p>
    <w:p w14:paraId="0DF2C2FF" w14:textId="4D07D743" w:rsidR="00C5245B" w:rsidRPr="00C5245B" w:rsidRDefault="00C5245B" w:rsidP="00C5245B">
      <w:pPr>
        <w:pStyle w:val="NormalWeb"/>
        <w:spacing w:before="0" w:beforeAutospacing="0" w:after="0" w:afterAutospacing="0" w:line="300" w:lineRule="exact"/>
        <w:jc w:val="both"/>
        <w:rPr>
          <w:b/>
          <w:bCs/>
          <w:sz w:val="22"/>
          <w:szCs w:val="22"/>
          <w:lang w:val="en-GB"/>
        </w:rPr>
      </w:pPr>
      <w:r w:rsidRPr="00C5245B">
        <w:rPr>
          <w:b/>
          <w:bCs/>
          <w:sz w:val="22"/>
          <w:szCs w:val="22"/>
          <w:lang w:val="en-GB"/>
        </w:rPr>
        <w:t>Technical Competence</w:t>
      </w:r>
    </w:p>
    <w:p w14:paraId="6E13758E"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Ability to design interactive, practice-oriented training </w:t>
      </w:r>
      <w:proofErr w:type="gramStart"/>
      <w:r w:rsidRPr="00C5245B">
        <w:rPr>
          <w:sz w:val="22"/>
          <w:szCs w:val="22"/>
          <w:lang w:val="en-GB"/>
        </w:rPr>
        <w:t>methodologies;</w:t>
      </w:r>
      <w:proofErr w:type="gramEnd"/>
    </w:p>
    <w:p w14:paraId="045C0DB1" w14:textId="6D60DFF1" w:rsid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Experience in mentoring, coaching, or institutional development processes is considered an </w:t>
      </w:r>
      <w:proofErr w:type="gramStart"/>
      <w:r w:rsidRPr="00C5245B">
        <w:rPr>
          <w:sz w:val="22"/>
          <w:szCs w:val="22"/>
          <w:lang w:val="en-GB"/>
        </w:rPr>
        <w:t>asset</w:t>
      </w:r>
      <w:r>
        <w:rPr>
          <w:sz w:val="22"/>
          <w:szCs w:val="22"/>
          <w:lang w:val="en-GB"/>
        </w:rPr>
        <w:t>;</w:t>
      </w:r>
      <w:proofErr w:type="gramEnd"/>
    </w:p>
    <w:p w14:paraId="06D151EB" w14:textId="0AC6C793"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Familiarity with the Georgian donor landscape and local funding </w:t>
      </w:r>
      <w:proofErr w:type="gramStart"/>
      <w:r w:rsidRPr="00C5245B">
        <w:rPr>
          <w:sz w:val="22"/>
          <w:szCs w:val="22"/>
          <w:lang w:val="en-GB"/>
        </w:rPr>
        <w:t>mechanisms</w:t>
      </w:r>
      <w:r>
        <w:rPr>
          <w:sz w:val="22"/>
          <w:szCs w:val="22"/>
          <w:lang w:val="en-GB"/>
        </w:rPr>
        <w:t>;</w:t>
      </w:r>
      <w:proofErr w:type="gramEnd"/>
    </w:p>
    <w:p w14:paraId="49449204" w14:textId="03334CE5" w:rsidR="006B2410"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Good knowledge of the national political and socio-economic context, enabling the design of realistic and resource mobilisation </w:t>
      </w:r>
      <w:proofErr w:type="gramStart"/>
      <w:r w:rsidRPr="00C5245B">
        <w:rPr>
          <w:sz w:val="22"/>
          <w:szCs w:val="22"/>
          <w:lang w:val="en-GB"/>
        </w:rPr>
        <w:t>strategies;</w:t>
      </w:r>
      <w:proofErr w:type="gramEnd"/>
    </w:p>
    <w:p w14:paraId="787123D8" w14:textId="77777777" w:rsidR="00C5245B" w:rsidRPr="00C5245B" w:rsidRDefault="00C5245B" w:rsidP="00C5245B">
      <w:pPr>
        <w:pStyle w:val="NormalWeb"/>
        <w:spacing w:before="0" w:beforeAutospacing="0" w:after="0" w:afterAutospacing="0" w:line="300" w:lineRule="exact"/>
        <w:jc w:val="both"/>
        <w:rPr>
          <w:b/>
          <w:bCs/>
          <w:sz w:val="22"/>
          <w:szCs w:val="22"/>
          <w:lang w:val="en-GB"/>
        </w:rPr>
      </w:pPr>
      <w:r w:rsidRPr="00C5245B">
        <w:rPr>
          <w:b/>
          <w:bCs/>
          <w:sz w:val="22"/>
          <w:szCs w:val="22"/>
          <w:lang w:val="en-GB"/>
        </w:rPr>
        <w:t>Language Skills</w:t>
      </w:r>
    </w:p>
    <w:p w14:paraId="27791273"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 xml:space="preserve">Excellent command of written and spoken </w:t>
      </w:r>
      <w:proofErr w:type="gramStart"/>
      <w:r w:rsidRPr="00C5245B">
        <w:rPr>
          <w:sz w:val="22"/>
          <w:szCs w:val="22"/>
          <w:lang w:val="en-GB"/>
        </w:rPr>
        <w:t>Georgian;</w:t>
      </w:r>
      <w:proofErr w:type="gramEnd"/>
    </w:p>
    <w:p w14:paraId="6AC59EB7" w14:textId="77777777" w:rsidR="00C5245B" w:rsidRPr="00C5245B" w:rsidRDefault="00C5245B" w:rsidP="00C5245B">
      <w:pPr>
        <w:pStyle w:val="NormalWeb"/>
        <w:numPr>
          <w:ilvl w:val="0"/>
          <w:numId w:val="38"/>
        </w:numPr>
        <w:spacing w:before="0" w:beforeAutospacing="0" w:after="120" w:afterAutospacing="0" w:line="300" w:lineRule="exact"/>
        <w:jc w:val="both"/>
        <w:rPr>
          <w:sz w:val="22"/>
          <w:szCs w:val="22"/>
          <w:lang w:val="en-GB"/>
        </w:rPr>
      </w:pPr>
      <w:r w:rsidRPr="00C5245B">
        <w:rPr>
          <w:sz w:val="22"/>
          <w:szCs w:val="22"/>
          <w:lang w:val="en-GB"/>
        </w:rPr>
        <w:t>Good command of English for communication and reporting purposes.</w:t>
      </w:r>
    </w:p>
    <w:p w14:paraId="63C5460F" w14:textId="126E92B4" w:rsidR="00CA55BD" w:rsidRPr="00C5245B" w:rsidRDefault="00CA55BD" w:rsidP="00CA55BD">
      <w:pPr>
        <w:pStyle w:val="Heading1"/>
        <w:rPr>
          <w:lang w:val="en-GB"/>
        </w:rPr>
      </w:pPr>
      <w:r w:rsidRPr="00C5245B">
        <w:rPr>
          <w:lang w:val="en-GB"/>
        </w:rPr>
        <w:t>Contract Duration and Indicative Timeline</w:t>
      </w:r>
    </w:p>
    <w:p w14:paraId="1DDB62AC" w14:textId="77777777" w:rsidR="00C5245B" w:rsidRPr="00C5245B" w:rsidRDefault="00C5245B" w:rsidP="00C5245B">
      <w:pPr>
        <w:pStyle w:val="NormalWeb"/>
        <w:spacing w:after="120" w:line="300" w:lineRule="exact"/>
        <w:jc w:val="both"/>
        <w:rPr>
          <w:sz w:val="22"/>
          <w:szCs w:val="22"/>
          <w:lang w:val="en-GB"/>
        </w:rPr>
      </w:pPr>
      <w:r w:rsidRPr="00C5245B">
        <w:rPr>
          <w:sz w:val="22"/>
          <w:szCs w:val="22"/>
          <w:lang w:val="en-GB"/>
        </w:rPr>
        <w:t>The Client intends to conclude a contract with the selected Contractor for the anticipated period from 1 April 2026 to 15 December 2026.</w:t>
      </w:r>
    </w:p>
    <w:p w14:paraId="7991A914" w14:textId="7113FEB7" w:rsidR="00CA55BD" w:rsidRP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This timeframe is indicative and reflects the expected implementation and delivery schedule of the assignment, including training delivery, mentoring support, and final reporting. Any adjustments to the timeline may be agreed upon in writing between the parties, subject to operational needs and mutual consent.</w:t>
      </w:r>
    </w:p>
    <w:p w14:paraId="5193A5C7" w14:textId="683B4E0E" w:rsidR="006B2410" w:rsidRPr="00C5245B" w:rsidRDefault="006B2410" w:rsidP="005A205C">
      <w:pPr>
        <w:pStyle w:val="Heading1"/>
        <w:rPr>
          <w:rFonts w:eastAsia="Calibri"/>
          <w:lang w:val="en-GB"/>
        </w:rPr>
      </w:pPr>
      <w:r w:rsidRPr="00C5245B">
        <w:rPr>
          <w:rFonts w:eastAsia="Calibri"/>
          <w:lang w:val="en-GB"/>
        </w:rPr>
        <w:lastRenderedPageBreak/>
        <w:t>Application and Financial Proposal Requirements</w:t>
      </w:r>
    </w:p>
    <w:p w14:paraId="672210CA" w14:textId="0FA23D0D" w:rsidR="006B2410" w:rsidRPr="00C5245B" w:rsidRDefault="006B2410" w:rsidP="00A407CB">
      <w:pPr>
        <w:pStyle w:val="NormalWeb"/>
        <w:numPr>
          <w:ilvl w:val="0"/>
          <w:numId w:val="16"/>
        </w:numPr>
        <w:spacing w:before="0" w:beforeAutospacing="0" w:after="120" w:afterAutospacing="0" w:line="300" w:lineRule="exact"/>
        <w:jc w:val="both"/>
        <w:rPr>
          <w:rFonts w:eastAsia="Calibri"/>
          <w:sz w:val="22"/>
          <w:szCs w:val="22"/>
          <w:lang w:val="en-GB" w:eastAsia="ar-SA"/>
        </w:rPr>
      </w:pPr>
      <w:r w:rsidRPr="00C5245B">
        <w:rPr>
          <w:rFonts w:eastAsia="Calibri"/>
          <w:sz w:val="22"/>
          <w:szCs w:val="22"/>
          <w:lang w:val="en-GB" w:eastAsia="ar-SA"/>
        </w:rPr>
        <w:t>Technical Proposal</w:t>
      </w:r>
    </w:p>
    <w:p w14:paraId="139F044E" w14:textId="77777777" w:rsidR="006B2410" w:rsidRPr="00C5245B" w:rsidRDefault="006B2410" w:rsidP="006B2410">
      <w:pPr>
        <w:pStyle w:val="NormalWeb"/>
        <w:spacing w:before="0" w:beforeAutospacing="0" w:after="120" w:afterAutospacing="0" w:line="300" w:lineRule="exact"/>
        <w:jc w:val="both"/>
        <w:rPr>
          <w:sz w:val="22"/>
          <w:szCs w:val="22"/>
          <w:lang w:val="en-GB"/>
        </w:rPr>
      </w:pPr>
      <w:r w:rsidRPr="00C5245B">
        <w:rPr>
          <w:sz w:val="22"/>
          <w:szCs w:val="22"/>
          <w:lang w:val="en-GB"/>
        </w:rPr>
        <w:t>The tenderer is required to submit a Technical Proposal consisting of the following elements:</w:t>
      </w:r>
    </w:p>
    <w:p w14:paraId="7F32131A" w14:textId="046BF933" w:rsidR="006B2410" w:rsidRPr="00C5245B" w:rsidRDefault="006B2410" w:rsidP="00A407CB">
      <w:pPr>
        <w:pStyle w:val="NormalWeb"/>
        <w:numPr>
          <w:ilvl w:val="0"/>
          <w:numId w:val="19"/>
        </w:numPr>
        <w:spacing w:before="0" w:beforeAutospacing="0" w:after="120" w:afterAutospacing="0" w:line="300" w:lineRule="exact"/>
        <w:jc w:val="both"/>
        <w:rPr>
          <w:sz w:val="22"/>
          <w:szCs w:val="22"/>
          <w:lang w:val="en-GB"/>
        </w:rPr>
      </w:pPr>
      <w:r w:rsidRPr="00C5245B">
        <w:rPr>
          <w:b/>
          <w:bCs/>
          <w:sz w:val="22"/>
          <w:szCs w:val="22"/>
          <w:lang w:val="en-GB"/>
        </w:rPr>
        <w:t xml:space="preserve">Concept Note- </w:t>
      </w:r>
      <w:r w:rsidRPr="00C5245B">
        <w:rPr>
          <w:sz w:val="22"/>
          <w:szCs w:val="22"/>
          <w:lang w:val="en-GB"/>
        </w:rPr>
        <w:t>describ</w:t>
      </w:r>
      <w:r w:rsidR="005A205C" w:rsidRPr="00C5245B">
        <w:rPr>
          <w:sz w:val="22"/>
          <w:szCs w:val="22"/>
          <w:lang w:val="en-GB"/>
        </w:rPr>
        <w:t>ing</w:t>
      </w:r>
      <w:r w:rsidRPr="00C5245B">
        <w:rPr>
          <w:sz w:val="22"/>
          <w:szCs w:val="22"/>
          <w:lang w:val="en-GB"/>
        </w:rPr>
        <w:t xml:space="preserve"> the proposed approach to delivering the services outlined in the section </w:t>
      </w:r>
      <w:r w:rsidR="00C5245B">
        <w:rPr>
          <w:i/>
          <w:iCs/>
          <w:sz w:val="22"/>
          <w:szCs w:val="22"/>
          <w:lang w:val="en-GB"/>
        </w:rPr>
        <w:t>Scope of work and tasks</w:t>
      </w:r>
      <w:r w:rsidRPr="00C5245B">
        <w:rPr>
          <w:sz w:val="22"/>
          <w:szCs w:val="22"/>
          <w:lang w:val="en-GB"/>
        </w:rPr>
        <w:t xml:space="preserve">, including understanding of the assignment, proposed approach, workplan, and team organisation. The concept note shall not exceed </w:t>
      </w:r>
      <w:r w:rsidR="00C5245B">
        <w:rPr>
          <w:sz w:val="22"/>
          <w:szCs w:val="22"/>
          <w:lang w:val="en-GB"/>
        </w:rPr>
        <w:t>5</w:t>
      </w:r>
      <w:r w:rsidRPr="00C5245B">
        <w:rPr>
          <w:sz w:val="22"/>
          <w:szCs w:val="22"/>
          <w:lang w:val="en-GB"/>
        </w:rPr>
        <w:t xml:space="preserve"> pages and </w:t>
      </w:r>
      <w:proofErr w:type="gramStart"/>
      <w:r w:rsidRPr="00C5245B">
        <w:rPr>
          <w:sz w:val="22"/>
          <w:szCs w:val="22"/>
          <w:lang w:val="en-GB"/>
        </w:rPr>
        <w:t>has to</w:t>
      </w:r>
      <w:proofErr w:type="gramEnd"/>
      <w:r w:rsidRPr="00C5245B">
        <w:rPr>
          <w:sz w:val="22"/>
          <w:szCs w:val="22"/>
          <w:lang w:val="en-GB"/>
        </w:rPr>
        <w:t xml:space="preserve"> be submitted in English.</w:t>
      </w:r>
    </w:p>
    <w:p w14:paraId="3F13CA8D" w14:textId="3000C8E1" w:rsidR="006B2410" w:rsidRPr="00C5245B" w:rsidRDefault="006B2410" w:rsidP="00A407CB">
      <w:pPr>
        <w:pStyle w:val="NormalWeb"/>
        <w:numPr>
          <w:ilvl w:val="0"/>
          <w:numId w:val="19"/>
        </w:numPr>
        <w:spacing w:before="0" w:beforeAutospacing="0" w:after="120" w:afterAutospacing="0" w:line="300" w:lineRule="exact"/>
        <w:jc w:val="both"/>
        <w:rPr>
          <w:sz w:val="22"/>
          <w:szCs w:val="22"/>
          <w:lang w:val="en-GB"/>
        </w:rPr>
      </w:pPr>
      <w:r w:rsidRPr="00C5245B">
        <w:rPr>
          <w:b/>
          <w:bCs/>
          <w:sz w:val="22"/>
          <w:szCs w:val="22"/>
          <w:lang w:val="en-GB"/>
        </w:rPr>
        <w:t xml:space="preserve">CVs- </w:t>
      </w:r>
      <w:r w:rsidRPr="00C5245B">
        <w:rPr>
          <w:sz w:val="22"/>
          <w:szCs w:val="22"/>
          <w:lang w:val="en-GB"/>
        </w:rPr>
        <w:t xml:space="preserve">of all proposed </w:t>
      </w:r>
      <w:r w:rsidR="00F26696" w:rsidRPr="00C5245B">
        <w:rPr>
          <w:sz w:val="22"/>
          <w:szCs w:val="22"/>
          <w:lang w:val="en-GB"/>
        </w:rPr>
        <w:t>trainers</w:t>
      </w:r>
      <w:r w:rsidRPr="00C5245B">
        <w:rPr>
          <w:sz w:val="22"/>
          <w:szCs w:val="22"/>
          <w:lang w:val="en-GB"/>
        </w:rPr>
        <w:t>. Each CV shall not exceed four pages</w:t>
      </w:r>
      <w:r w:rsidR="00C5245B">
        <w:rPr>
          <w:sz w:val="22"/>
          <w:szCs w:val="22"/>
          <w:lang w:val="en-GB"/>
        </w:rPr>
        <w:t xml:space="preserve">, </w:t>
      </w:r>
      <w:r w:rsidR="00C5245B" w:rsidRPr="00C5245B">
        <w:rPr>
          <w:sz w:val="22"/>
          <w:szCs w:val="22"/>
        </w:rPr>
        <w:t>highlight</w:t>
      </w:r>
      <w:r w:rsidR="00C5245B">
        <w:rPr>
          <w:sz w:val="22"/>
          <w:szCs w:val="22"/>
        </w:rPr>
        <w:t>ing</w:t>
      </w:r>
      <w:r w:rsidR="00C5245B" w:rsidRPr="00C5245B">
        <w:rPr>
          <w:sz w:val="22"/>
          <w:szCs w:val="22"/>
        </w:rPr>
        <w:t xml:space="preserve"> relevant experience in fundraising, alternative resource </w:t>
      </w:r>
      <w:proofErr w:type="spellStart"/>
      <w:r w:rsidR="00C5245B" w:rsidRPr="00C5245B">
        <w:rPr>
          <w:sz w:val="22"/>
          <w:szCs w:val="22"/>
        </w:rPr>
        <w:t>mobilisation</w:t>
      </w:r>
      <w:proofErr w:type="spellEnd"/>
      <w:r w:rsidR="00C5245B" w:rsidRPr="00C5245B">
        <w:rPr>
          <w:sz w:val="22"/>
          <w:szCs w:val="22"/>
        </w:rPr>
        <w:t>, training delivery, and work with CSOs.</w:t>
      </w:r>
    </w:p>
    <w:p w14:paraId="754E51AB" w14:textId="5AF42F03" w:rsidR="006B2410" w:rsidRPr="00C5245B" w:rsidRDefault="006B2410" w:rsidP="00C46F92">
      <w:pPr>
        <w:pStyle w:val="NormalWeb"/>
        <w:numPr>
          <w:ilvl w:val="0"/>
          <w:numId w:val="19"/>
        </w:numPr>
        <w:spacing w:before="0" w:beforeAutospacing="0" w:after="120" w:afterAutospacing="0" w:line="300" w:lineRule="exact"/>
        <w:jc w:val="both"/>
        <w:rPr>
          <w:sz w:val="22"/>
          <w:szCs w:val="22"/>
          <w:lang w:val="en-GB"/>
        </w:rPr>
      </w:pPr>
      <w:r w:rsidRPr="00C5245B">
        <w:rPr>
          <w:b/>
          <w:bCs/>
          <w:sz w:val="22"/>
          <w:szCs w:val="22"/>
          <w:lang w:val="en-GB"/>
        </w:rPr>
        <w:t xml:space="preserve">Relevant Experience- </w:t>
      </w:r>
      <w:r w:rsidR="00C5245B" w:rsidRPr="00C5245B">
        <w:rPr>
          <w:sz w:val="22"/>
          <w:szCs w:val="22"/>
        </w:rPr>
        <w:t>A</w:t>
      </w:r>
      <w:proofErr w:type="spellStart"/>
      <w:r w:rsidR="00C5245B" w:rsidRPr="00C5245B">
        <w:rPr>
          <w:sz w:val="22"/>
          <w:szCs w:val="22"/>
          <w:lang w:val="en-GB"/>
        </w:rPr>
        <w:t>t</w:t>
      </w:r>
      <w:proofErr w:type="spellEnd"/>
      <w:r w:rsidR="00C5245B" w:rsidRPr="00C5245B">
        <w:rPr>
          <w:sz w:val="22"/>
          <w:szCs w:val="22"/>
          <w:lang w:val="en-GB"/>
        </w:rPr>
        <w:t xml:space="preserve"> least two documented examples of successfully implemented crowdfunding or fundraising initiatives, including a brief description of the initiative, the role of the Contractor, and measurable results achieved (e.g., funds raised, number of donors engaged, sustainability outcomes).</w:t>
      </w:r>
    </w:p>
    <w:p w14:paraId="5D89EEFD" w14:textId="2AB49D21" w:rsidR="006B2410" w:rsidRPr="00C5245B" w:rsidRDefault="006B2410" w:rsidP="00A407CB">
      <w:pPr>
        <w:pStyle w:val="NormalWeb"/>
        <w:numPr>
          <w:ilvl w:val="0"/>
          <w:numId w:val="16"/>
        </w:numPr>
        <w:spacing w:before="0" w:beforeAutospacing="0" w:after="120" w:afterAutospacing="0" w:line="300" w:lineRule="exact"/>
        <w:jc w:val="both"/>
        <w:rPr>
          <w:rFonts w:eastAsia="Calibri"/>
          <w:sz w:val="22"/>
          <w:szCs w:val="22"/>
          <w:lang w:val="en-GB" w:eastAsia="ar-SA"/>
        </w:rPr>
      </w:pPr>
      <w:r w:rsidRPr="00C5245B">
        <w:rPr>
          <w:rFonts w:eastAsia="Calibri"/>
          <w:sz w:val="22"/>
          <w:szCs w:val="22"/>
          <w:lang w:val="en-GB" w:eastAsia="ar-SA"/>
        </w:rPr>
        <w:t>Financial Proposal</w:t>
      </w:r>
    </w:p>
    <w:p w14:paraId="65BA47CC" w14:textId="145E7D80" w:rsidR="00C5245B" w:rsidRPr="00C5245B" w:rsidRDefault="00C5245B" w:rsidP="00C5245B">
      <w:pPr>
        <w:pStyle w:val="NormalWeb"/>
        <w:spacing w:after="120" w:line="300" w:lineRule="exact"/>
        <w:jc w:val="both"/>
        <w:rPr>
          <w:sz w:val="22"/>
          <w:szCs w:val="22"/>
          <w:lang w:val="en-GB"/>
        </w:rPr>
      </w:pPr>
      <w:r w:rsidRPr="00C5245B">
        <w:rPr>
          <w:sz w:val="22"/>
          <w:szCs w:val="22"/>
          <w:lang w:val="en-GB"/>
        </w:rPr>
        <w:t xml:space="preserve">The Financial Proposal shall cover only the </w:t>
      </w:r>
      <w:r w:rsidRPr="00C5245B">
        <w:rPr>
          <w:b/>
          <w:bCs/>
          <w:sz w:val="22"/>
          <w:szCs w:val="22"/>
          <w:lang w:val="en-GB"/>
        </w:rPr>
        <w:t>professional fees of the proposed trainer(s)</w:t>
      </w:r>
      <w:r w:rsidRPr="00C5245B">
        <w:rPr>
          <w:sz w:val="22"/>
          <w:szCs w:val="22"/>
          <w:lang w:val="en-GB"/>
        </w:rPr>
        <w:t>.</w:t>
      </w:r>
    </w:p>
    <w:p w14:paraId="4C20E775" w14:textId="750C21A3" w:rsidR="00C5245B" w:rsidRPr="00C5245B" w:rsidRDefault="00C5245B" w:rsidP="00C5245B">
      <w:pPr>
        <w:pStyle w:val="NormalWeb"/>
        <w:spacing w:after="120" w:line="300" w:lineRule="exact"/>
        <w:jc w:val="both"/>
        <w:rPr>
          <w:sz w:val="22"/>
          <w:szCs w:val="22"/>
          <w:lang w:val="en-GB"/>
        </w:rPr>
      </w:pPr>
      <w:r w:rsidRPr="00C5245B">
        <w:rPr>
          <w:sz w:val="22"/>
          <w:szCs w:val="22"/>
          <w:lang w:val="en-GB"/>
        </w:rPr>
        <w:t>All logistical and operational costs related to the implementation of the assignment</w:t>
      </w:r>
      <w:r>
        <w:rPr>
          <w:sz w:val="22"/>
          <w:szCs w:val="22"/>
          <w:lang w:val="en-GB"/>
        </w:rPr>
        <w:t xml:space="preserve">- </w:t>
      </w:r>
      <w:r w:rsidRPr="00C5245B">
        <w:rPr>
          <w:sz w:val="22"/>
          <w:szCs w:val="22"/>
          <w:lang w:val="en-GB"/>
        </w:rPr>
        <w:t>including venue, transportation, catering, materials production, and technical support</w:t>
      </w:r>
      <w:r>
        <w:rPr>
          <w:sz w:val="22"/>
          <w:szCs w:val="22"/>
          <w:lang w:val="en-GB"/>
        </w:rPr>
        <w:t xml:space="preserve">- </w:t>
      </w:r>
      <w:r w:rsidRPr="00C5245B">
        <w:rPr>
          <w:sz w:val="22"/>
          <w:szCs w:val="22"/>
          <w:lang w:val="en-GB"/>
        </w:rPr>
        <w:t>will be covered by the Client and shall not be included in the Financial Proposal.</w:t>
      </w:r>
    </w:p>
    <w:p w14:paraId="2E4D0CC0" w14:textId="1124B442" w:rsidR="00C5245B" w:rsidRPr="00C5245B" w:rsidRDefault="00C5245B" w:rsidP="00C5245B">
      <w:pPr>
        <w:pStyle w:val="NormalWeb"/>
        <w:spacing w:after="120" w:line="300" w:lineRule="exact"/>
        <w:jc w:val="both"/>
        <w:rPr>
          <w:sz w:val="22"/>
          <w:szCs w:val="22"/>
          <w:lang w:val="en-GB"/>
        </w:rPr>
      </w:pPr>
      <w:r w:rsidRPr="00C5245B">
        <w:rPr>
          <w:sz w:val="22"/>
          <w:szCs w:val="22"/>
          <w:lang w:val="en-GB"/>
        </w:rPr>
        <w:t>The Financial Proposal shall</w:t>
      </w:r>
      <w:r>
        <w:rPr>
          <w:sz w:val="22"/>
          <w:szCs w:val="22"/>
          <w:lang w:val="en-GB"/>
        </w:rPr>
        <w:t xml:space="preserve"> </w:t>
      </w:r>
      <w:r w:rsidRPr="00C5245B">
        <w:rPr>
          <w:sz w:val="22"/>
          <w:szCs w:val="22"/>
          <w:lang w:val="en-GB"/>
        </w:rPr>
        <w:t>be submitted in Georgian Lari (GEL)</w:t>
      </w:r>
      <w:r>
        <w:rPr>
          <w:sz w:val="22"/>
          <w:szCs w:val="22"/>
          <w:lang w:val="en-GB"/>
        </w:rPr>
        <w:t xml:space="preserve">, </w:t>
      </w:r>
      <w:r w:rsidRPr="00C5245B">
        <w:rPr>
          <w:sz w:val="22"/>
          <w:szCs w:val="22"/>
          <w:lang w:val="en-GB"/>
        </w:rPr>
        <w:t>be presented in Excel format</w:t>
      </w:r>
      <w:r>
        <w:rPr>
          <w:sz w:val="22"/>
          <w:szCs w:val="22"/>
          <w:lang w:val="en-GB"/>
        </w:rPr>
        <w:t xml:space="preserve">, </w:t>
      </w:r>
      <w:r w:rsidRPr="00C5245B">
        <w:rPr>
          <w:sz w:val="22"/>
          <w:szCs w:val="22"/>
          <w:lang w:val="en-GB"/>
        </w:rPr>
        <w:t>clearly indicate the cost per activity, including the applicable daily fee of the trainer(s);</w:t>
      </w:r>
      <w:r>
        <w:rPr>
          <w:sz w:val="22"/>
          <w:szCs w:val="22"/>
          <w:lang w:val="en-GB"/>
        </w:rPr>
        <w:t xml:space="preserve"> and </w:t>
      </w:r>
      <w:r w:rsidRPr="00C5245B">
        <w:rPr>
          <w:sz w:val="22"/>
          <w:szCs w:val="22"/>
          <w:lang w:val="en-GB"/>
        </w:rPr>
        <w:t>specify the estimated number of working days per activity, where relevant.</w:t>
      </w:r>
    </w:p>
    <w:p w14:paraId="3AA81D7A" w14:textId="5D418089" w:rsidR="00C5245B" w:rsidRPr="00C5245B" w:rsidRDefault="001D40B0" w:rsidP="00C5245B">
      <w:pPr>
        <w:pStyle w:val="NormalWeb"/>
        <w:spacing w:after="120" w:line="300" w:lineRule="exact"/>
        <w:jc w:val="both"/>
        <w:rPr>
          <w:b/>
          <w:bCs/>
          <w:sz w:val="22"/>
          <w:szCs w:val="22"/>
          <w:lang w:val="en-GB"/>
        </w:rPr>
      </w:pPr>
      <w:r>
        <w:rPr>
          <w:sz w:val="22"/>
          <w:szCs w:val="22"/>
          <w:lang w:val="en-GB"/>
        </w:rPr>
        <w:t xml:space="preserve"> </w:t>
      </w:r>
      <w:r w:rsidR="00C5245B" w:rsidRPr="00C5245B">
        <w:rPr>
          <w:b/>
          <w:bCs/>
          <w:sz w:val="22"/>
          <w:szCs w:val="22"/>
          <w:lang w:val="en-GB"/>
        </w:rPr>
        <w:t>Payment Conditions</w:t>
      </w:r>
    </w:p>
    <w:p w14:paraId="0D71B7DE" w14:textId="076EF054" w:rsidR="00C5245B" w:rsidRDefault="00C5245B" w:rsidP="00C5245B">
      <w:pPr>
        <w:pStyle w:val="NormalWeb"/>
        <w:spacing w:before="0" w:beforeAutospacing="0" w:after="120" w:afterAutospacing="0" w:line="300" w:lineRule="exact"/>
        <w:jc w:val="both"/>
        <w:rPr>
          <w:sz w:val="22"/>
          <w:szCs w:val="22"/>
          <w:lang w:val="en-GB"/>
        </w:rPr>
      </w:pPr>
      <w:r w:rsidRPr="00C5245B">
        <w:rPr>
          <w:sz w:val="22"/>
          <w:szCs w:val="22"/>
          <w:lang w:val="en-GB"/>
        </w:rPr>
        <w:t>Payments may be made upon satisfactory completion of each activity and submission of a brief activity report, including relevant M&amp;E data, as agreed with the Client.</w:t>
      </w:r>
    </w:p>
    <w:p w14:paraId="14615E84" w14:textId="6E21B625" w:rsidR="006B2410" w:rsidRPr="00C5245B" w:rsidRDefault="006B2410" w:rsidP="005A205C">
      <w:pPr>
        <w:pStyle w:val="Heading1"/>
        <w:rPr>
          <w:rFonts w:eastAsia="Calibri"/>
          <w:lang w:val="en-GB"/>
        </w:rPr>
      </w:pPr>
      <w:r w:rsidRPr="00C5245B">
        <w:rPr>
          <w:rFonts w:eastAsia="Calibri"/>
          <w:lang w:val="en-GB"/>
        </w:rPr>
        <w:t>Evaluation and Selection Criteria</w:t>
      </w:r>
    </w:p>
    <w:p w14:paraId="1EFE2DD7" w14:textId="0FA6F0AD" w:rsidR="005A205C" w:rsidRPr="00C5245B" w:rsidRDefault="005A205C" w:rsidP="005A205C">
      <w:pPr>
        <w:pStyle w:val="NormalWeb"/>
        <w:spacing w:before="0" w:beforeAutospacing="0" w:after="120" w:afterAutospacing="0" w:line="300" w:lineRule="exact"/>
        <w:jc w:val="both"/>
        <w:rPr>
          <w:sz w:val="22"/>
          <w:szCs w:val="22"/>
          <w:lang w:val="en-GB"/>
        </w:rPr>
      </w:pPr>
      <w:r w:rsidRPr="00C5245B">
        <w:rPr>
          <w:sz w:val="22"/>
          <w:szCs w:val="22"/>
          <w:lang w:val="en-GB"/>
        </w:rPr>
        <w:t>Applications will be evaluated based on the following criteria and weighting:</w:t>
      </w:r>
    </w:p>
    <w:p w14:paraId="183165B4" w14:textId="49E108D4" w:rsidR="005A205C" w:rsidRPr="00C5245B" w:rsidRDefault="005A205C" w:rsidP="00A407CB">
      <w:pPr>
        <w:pStyle w:val="NormalWeb"/>
        <w:numPr>
          <w:ilvl w:val="0"/>
          <w:numId w:val="22"/>
        </w:numPr>
        <w:spacing w:before="0" w:beforeAutospacing="0" w:after="120" w:afterAutospacing="0" w:line="300" w:lineRule="exact"/>
        <w:rPr>
          <w:sz w:val="22"/>
          <w:szCs w:val="22"/>
          <w:lang w:val="en-GB"/>
        </w:rPr>
      </w:pPr>
      <w:r w:rsidRPr="00C5245B">
        <w:rPr>
          <w:b/>
          <w:bCs/>
          <w:sz w:val="22"/>
          <w:szCs w:val="22"/>
          <w:lang w:val="en-GB"/>
        </w:rPr>
        <w:t>Qualifications and Experience of the Expert(s)</w:t>
      </w:r>
      <w:r w:rsidRPr="00C5245B">
        <w:rPr>
          <w:sz w:val="22"/>
          <w:szCs w:val="22"/>
          <w:lang w:val="en-GB"/>
        </w:rPr>
        <w:t xml:space="preserve"> – </w:t>
      </w:r>
      <w:r w:rsidR="00F26696" w:rsidRPr="00C5245B">
        <w:rPr>
          <w:b/>
          <w:bCs/>
          <w:sz w:val="22"/>
          <w:szCs w:val="22"/>
          <w:lang w:val="en-GB"/>
        </w:rPr>
        <w:t>35</w:t>
      </w:r>
      <w:r w:rsidRPr="00C5245B">
        <w:rPr>
          <w:b/>
          <w:bCs/>
          <w:sz w:val="22"/>
          <w:szCs w:val="22"/>
          <w:lang w:val="en-GB"/>
        </w:rPr>
        <w:t>%</w:t>
      </w:r>
      <w:r w:rsidRPr="00C5245B">
        <w:rPr>
          <w:sz w:val="22"/>
          <w:szCs w:val="22"/>
          <w:lang w:val="en-GB"/>
        </w:rPr>
        <w:br/>
        <w:t xml:space="preserve">Assessment will be based on the requirements set out in the section </w:t>
      </w:r>
      <w:r w:rsidR="00C5245B" w:rsidRPr="00C5245B">
        <w:rPr>
          <w:i/>
          <w:iCs/>
          <w:sz w:val="22"/>
          <w:szCs w:val="22"/>
          <w:lang w:val="en-GB"/>
        </w:rPr>
        <w:t>Profile and Qualifications of the Trainer(s)</w:t>
      </w:r>
      <w:r w:rsidRPr="00C5245B">
        <w:rPr>
          <w:sz w:val="22"/>
          <w:szCs w:val="22"/>
          <w:lang w:val="en-GB"/>
        </w:rPr>
        <w:t xml:space="preserve">, including the relevance and quality of demonstrated experience in </w:t>
      </w:r>
      <w:r w:rsidR="00C5245B">
        <w:rPr>
          <w:sz w:val="22"/>
          <w:szCs w:val="22"/>
          <w:lang w:val="en-GB"/>
        </w:rPr>
        <w:t>delivering trainings</w:t>
      </w:r>
      <w:r w:rsidRPr="00C5245B">
        <w:rPr>
          <w:sz w:val="22"/>
          <w:szCs w:val="22"/>
          <w:lang w:val="en-GB"/>
        </w:rPr>
        <w:t>.</w:t>
      </w:r>
    </w:p>
    <w:p w14:paraId="3A1760A4" w14:textId="053F3F69" w:rsidR="005A205C" w:rsidRPr="00C5245B" w:rsidRDefault="005A205C" w:rsidP="00A407CB">
      <w:pPr>
        <w:pStyle w:val="NormalWeb"/>
        <w:numPr>
          <w:ilvl w:val="0"/>
          <w:numId w:val="22"/>
        </w:numPr>
        <w:spacing w:before="0" w:beforeAutospacing="0" w:after="120" w:afterAutospacing="0" w:line="300" w:lineRule="exact"/>
        <w:rPr>
          <w:sz w:val="22"/>
          <w:szCs w:val="22"/>
          <w:lang w:val="en-GB"/>
        </w:rPr>
      </w:pPr>
      <w:r w:rsidRPr="00C5245B">
        <w:rPr>
          <w:b/>
          <w:bCs/>
          <w:sz w:val="22"/>
          <w:szCs w:val="22"/>
          <w:lang w:val="en-GB"/>
        </w:rPr>
        <w:t>Technical Proposal</w:t>
      </w:r>
      <w:r w:rsidRPr="00C5245B">
        <w:rPr>
          <w:sz w:val="22"/>
          <w:szCs w:val="22"/>
          <w:lang w:val="en-GB"/>
        </w:rPr>
        <w:t xml:space="preserve"> – </w:t>
      </w:r>
      <w:r w:rsidR="00F26696" w:rsidRPr="00C5245B">
        <w:rPr>
          <w:b/>
          <w:bCs/>
          <w:sz w:val="22"/>
          <w:szCs w:val="22"/>
          <w:lang w:val="en-GB"/>
        </w:rPr>
        <w:t>35</w:t>
      </w:r>
      <w:r w:rsidRPr="00C5245B">
        <w:rPr>
          <w:b/>
          <w:bCs/>
          <w:sz w:val="22"/>
          <w:szCs w:val="22"/>
          <w:lang w:val="en-GB"/>
        </w:rPr>
        <w:t>%</w:t>
      </w:r>
      <w:r w:rsidRPr="00C5245B">
        <w:rPr>
          <w:sz w:val="22"/>
          <w:szCs w:val="22"/>
          <w:lang w:val="en-GB"/>
        </w:rPr>
        <w:br/>
        <w:t xml:space="preserve">Assessment will be based on the requirements set out in section </w:t>
      </w:r>
      <w:r w:rsidRPr="00C5245B">
        <w:rPr>
          <w:i/>
          <w:iCs/>
          <w:sz w:val="22"/>
          <w:szCs w:val="22"/>
          <w:lang w:val="en-GB"/>
        </w:rPr>
        <w:t>Application and Financial Proposal Requirements – A. Technical Proposal</w:t>
      </w:r>
      <w:r w:rsidRPr="00C5245B">
        <w:rPr>
          <w:sz w:val="22"/>
          <w:szCs w:val="22"/>
          <w:lang w:val="en-GB"/>
        </w:rPr>
        <w:t>, including the proposed approach, methodology, workplan, and staffing arrangements.</w:t>
      </w:r>
    </w:p>
    <w:p w14:paraId="2DE33A89" w14:textId="35A54317" w:rsidR="005A205C" w:rsidRPr="00C5245B" w:rsidRDefault="005A205C" w:rsidP="00A407CB">
      <w:pPr>
        <w:pStyle w:val="NormalWeb"/>
        <w:numPr>
          <w:ilvl w:val="0"/>
          <w:numId w:val="22"/>
        </w:numPr>
        <w:spacing w:before="0" w:beforeAutospacing="0" w:after="120" w:afterAutospacing="0" w:line="300" w:lineRule="exact"/>
        <w:rPr>
          <w:sz w:val="22"/>
          <w:szCs w:val="22"/>
          <w:lang w:val="en-GB"/>
        </w:rPr>
      </w:pPr>
      <w:r w:rsidRPr="00C5245B">
        <w:rPr>
          <w:b/>
          <w:bCs/>
          <w:sz w:val="22"/>
          <w:szCs w:val="22"/>
          <w:lang w:val="en-GB"/>
        </w:rPr>
        <w:t>Financial Proposal</w:t>
      </w:r>
      <w:r w:rsidRPr="00C5245B">
        <w:rPr>
          <w:sz w:val="22"/>
          <w:szCs w:val="22"/>
          <w:lang w:val="en-GB"/>
        </w:rPr>
        <w:t xml:space="preserve"> – </w:t>
      </w:r>
      <w:r w:rsidR="00F26696" w:rsidRPr="00C5245B">
        <w:rPr>
          <w:b/>
          <w:bCs/>
          <w:sz w:val="22"/>
          <w:szCs w:val="22"/>
          <w:lang w:val="en-GB"/>
        </w:rPr>
        <w:t>30</w:t>
      </w:r>
      <w:r w:rsidRPr="00C5245B">
        <w:rPr>
          <w:b/>
          <w:bCs/>
          <w:sz w:val="22"/>
          <w:szCs w:val="22"/>
          <w:lang w:val="en-GB"/>
        </w:rPr>
        <w:t>%</w:t>
      </w:r>
      <w:r w:rsidRPr="00C5245B">
        <w:rPr>
          <w:sz w:val="22"/>
          <w:szCs w:val="22"/>
          <w:lang w:val="en-GB"/>
        </w:rPr>
        <w:br/>
        <w:t xml:space="preserve">Assessment will be based on the requirements set out in section </w:t>
      </w:r>
      <w:r w:rsidRPr="00C5245B">
        <w:rPr>
          <w:i/>
          <w:iCs/>
          <w:sz w:val="22"/>
          <w:szCs w:val="22"/>
          <w:lang w:val="en-GB"/>
        </w:rPr>
        <w:t>Application and Financial Proposal Requirements – B. Financial Proposal</w:t>
      </w:r>
      <w:r w:rsidRPr="00C5245B">
        <w:rPr>
          <w:sz w:val="22"/>
          <w:szCs w:val="22"/>
          <w:lang w:val="en-GB"/>
        </w:rPr>
        <w:t>, including cost-effectiveness, transparency, and alignment with the scope of the assignment.</w:t>
      </w:r>
    </w:p>
    <w:p w14:paraId="01497423" w14:textId="77777777" w:rsidR="005A205C" w:rsidRPr="00C5245B" w:rsidRDefault="005A205C" w:rsidP="005A205C">
      <w:pPr>
        <w:pStyle w:val="NormalWeb"/>
        <w:spacing w:before="0" w:beforeAutospacing="0" w:after="120" w:afterAutospacing="0" w:line="300" w:lineRule="exact"/>
        <w:jc w:val="both"/>
        <w:rPr>
          <w:sz w:val="22"/>
          <w:szCs w:val="22"/>
          <w:lang w:val="en-GB"/>
        </w:rPr>
      </w:pPr>
      <w:r w:rsidRPr="00C5245B">
        <w:rPr>
          <w:sz w:val="22"/>
          <w:szCs w:val="22"/>
          <w:lang w:val="en-GB"/>
        </w:rPr>
        <w:t>The contract will be awarded to the applicant whose proposal achieves the highest overall score based on the above criteria and weighting.</w:t>
      </w:r>
    </w:p>
    <w:p w14:paraId="4FC58FF4" w14:textId="70665273" w:rsidR="006B2410" w:rsidRPr="00C5245B" w:rsidRDefault="006B2410" w:rsidP="005A205C">
      <w:pPr>
        <w:pStyle w:val="Heading1"/>
        <w:rPr>
          <w:rFonts w:eastAsia="Calibri"/>
          <w:lang w:val="en-GB"/>
        </w:rPr>
      </w:pPr>
      <w:r w:rsidRPr="00C5245B">
        <w:rPr>
          <w:rFonts w:eastAsia="Calibri"/>
          <w:lang w:val="en-GB"/>
        </w:rPr>
        <w:lastRenderedPageBreak/>
        <w:t>Deadline and Submission</w:t>
      </w:r>
    </w:p>
    <w:p w14:paraId="40C76D13" w14:textId="1CF5FACB" w:rsidR="005A205C" w:rsidRPr="00EB528D" w:rsidRDefault="005A205C" w:rsidP="005A205C">
      <w:pPr>
        <w:pStyle w:val="NormalWeb"/>
        <w:spacing w:before="0" w:beforeAutospacing="0" w:after="120" w:afterAutospacing="0" w:line="300" w:lineRule="exact"/>
        <w:jc w:val="both"/>
        <w:rPr>
          <w:sz w:val="22"/>
          <w:szCs w:val="22"/>
          <w:lang w:val="en-GB"/>
        </w:rPr>
      </w:pPr>
      <w:r w:rsidRPr="00C5245B">
        <w:rPr>
          <w:sz w:val="22"/>
          <w:szCs w:val="22"/>
          <w:lang w:val="en-GB"/>
        </w:rPr>
        <w:t xml:space="preserve">The deadline for submission of </w:t>
      </w:r>
      <w:r w:rsidRPr="00EB528D">
        <w:rPr>
          <w:sz w:val="22"/>
          <w:szCs w:val="22"/>
          <w:lang w:val="en-GB"/>
        </w:rPr>
        <w:t xml:space="preserve">applications is </w:t>
      </w:r>
      <w:r w:rsidR="002F0A51" w:rsidRPr="00EB528D">
        <w:rPr>
          <w:sz w:val="22"/>
          <w:szCs w:val="22"/>
          <w:lang w:val="en-GB"/>
        </w:rPr>
        <w:t xml:space="preserve">March </w:t>
      </w:r>
      <w:r w:rsidR="00EB528D" w:rsidRPr="00EB528D">
        <w:rPr>
          <w:sz w:val="22"/>
          <w:szCs w:val="22"/>
          <w:lang w:val="en-GB"/>
        </w:rPr>
        <w:t>15</w:t>
      </w:r>
      <w:r w:rsidR="00EB528D" w:rsidRPr="00EB528D">
        <w:rPr>
          <w:sz w:val="22"/>
          <w:szCs w:val="22"/>
          <w:vertAlign w:val="superscript"/>
          <w:lang w:val="en-GB"/>
        </w:rPr>
        <w:t>th</w:t>
      </w:r>
      <w:r w:rsidR="002F0A51" w:rsidRPr="00EB528D">
        <w:rPr>
          <w:sz w:val="22"/>
          <w:szCs w:val="22"/>
          <w:lang w:val="en-GB"/>
        </w:rPr>
        <w:t>,</w:t>
      </w:r>
      <w:r w:rsidRPr="00EB528D">
        <w:rPr>
          <w:sz w:val="22"/>
          <w:szCs w:val="22"/>
          <w:lang w:val="en-GB"/>
        </w:rPr>
        <w:t xml:space="preserve"> 2026</w:t>
      </w:r>
      <w:r w:rsidR="00F26696" w:rsidRPr="00EB528D">
        <w:rPr>
          <w:sz w:val="22"/>
          <w:szCs w:val="22"/>
          <w:lang w:val="en-GB"/>
        </w:rPr>
        <w:t>.</w:t>
      </w:r>
    </w:p>
    <w:p w14:paraId="2FA14656" w14:textId="03DDE01A" w:rsidR="005A205C" w:rsidRPr="00EB528D" w:rsidRDefault="005A205C" w:rsidP="005A205C">
      <w:pPr>
        <w:pStyle w:val="NormalWeb"/>
        <w:spacing w:before="0" w:beforeAutospacing="0" w:after="120" w:afterAutospacing="0" w:line="300" w:lineRule="exact"/>
        <w:jc w:val="both"/>
        <w:rPr>
          <w:sz w:val="22"/>
          <w:szCs w:val="22"/>
          <w:lang w:val="en-GB"/>
        </w:rPr>
      </w:pPr>
      <w:r w:rsidRPr="00EB528D">
        <w:rPr>
          <w:sz w:val="22"/>
          <w:szCs w:val="22"/>
          <w:lang w:val="en-GB"/>
        </w:rPr>
        <w:t xml:space="preserve">Applications shall be submitted electronically by email to the following address: </w:t>
      </w:r>
      <w:hyperlink r:id="rId14" w:history="1">
        <w:r w:rsidR="002F0A51" w:rsidRPr="00EB528D">
          <w:rPr>
            <w:rStyle w:val="Hyperlink"/>
            <w:sz w:val="22"/>
            <w:szCs w:val="22"/>
            <w:lang w:val="en-GB"/>
          </w:rPr>
          <w:t>info@dvv-international.ge</w:t>
        </w:r>
      </w:hyperlink>
      <w:r w:rsidR="002F0A51" w:rsidRPr="00EB528D">
        <w:rPr>
          <w:sz w:val="22"/>
          <w:szCs w:val="22"/>
          <w:lang w:val="en-GB"/>
        </w:rPr>
        <w:t xml:space="preserve"> </w:t>
      </w:r>
    </w:p>
    <w:p w14:paraId="59140C36" w14:textId="3916E6AB" w:rsidR="005A205C" w:rsidRPr="00EB528D" w:rsidRDefault="005A205C" w:rsidP="005A205C">
      <w:pPr>
        <w:pStyle w:val="NormalWeb"/>
        <w:spacing w:before="0" w:beforeAutospacing="0" w:after="120" w:afterAutospacing="0" w:line="300" w:lineRule="exact"/>
        <w:jc w:val="both"/>
        <w:rPr>
          <w:sz w:val="22"/>
          <w:szCs w:val="22"/>
          <w:lang w:val="en-GB"/>
        </w:rPr>
      </w:pPr>
      <w:r w:rsidRPr="00EB528D">
        <w:rPr>
          <w:sz w:val="22"/>
          <w:szCs w:val="22"/>
          <w:lang w:val="en-GB"/>
        </w:rPr>
        <w:t>The subject line of the email shall clearly indicate: “</w:t>
      </w:r>
      <w:r w:rsidR="00EB528D" w:rsidRPr="00EB528D">
        <w:rPr>
          <w:sz w:val="22"/>
          <w:szCs w:val="22"/>
          <w:lang w:val="en-GB"/>
        </w:rPr>
        <w:t xml:space="preserve">Resource Mobilisation </w:t>
      </w:r>
      <w:r w:rsidR="00F26696" w:rsidRPr="00EB528D">
        <w:rPr>
          <w:sz w:val="22"/>
          <w:szCs w:val="22"/>
          <w:lang w:val="en-GB"/>
        </w:rPr>
        <w:t>Trainings</w:t>
      </w:r>
      <w:r w:rsidRPr="00EB528D">
        <w:rPr>
          <w:sz w:val="22"/>
          <w:szCs w:val="22"/>
          <w:lang w:val="en-GB"/>
        </w:rPr>
        <w:t>”</w:t>
      </w:r>
    </w:p>
    <w:p w14:paraId="71254B95" w14:textId="34F0951E" w:rsidR="005A205C" w:rsidRPr="00C5245B" w:rsidRDefault="005A205C" w:rsidP="005A205C">
      <w:pPr>
        <w:pStyle w:val="NormalWeb"/>
        <w:spacing w:before="0" w:beforeAutospacing="0" w:after="120" w:afterAutospacing="0" w:line="300" w:lineRule="exact"/>
        <w:jc w:val="both"/>
        <w:rPr>
          <w:sz w:val="22"/>
          <w:szCs w:val="22"/>
          <w:lang w:val="en-GB"/>
        </w:rPr>
      </w:pPr>
      <w:r w:rsidRPr="00EB528D">
        <w:rPr>
          <w:sz w:val="22"/>
          <w:szCs w:val="22"/>
          <w:lang w:val="en-GB"/>
        </w:rPr>
        <w:t xml:space="preserve">Applications shall be submitted in English and include both the Technical Proposal and Financial Proposal as specified in this </w:t>
      </w:r>
      <w:proofErr w:type="spellStart"/>
      <w:r w:rsidRPr="00EB528D">
        <w:rPr>
          <w:sz w:val="22"/>
          <w:szCs w:val="22"/>
          <w:lang w:val="en-GB"/>
        </w:rPr>
        <w:t>ToR</w:t>
      </w:r>
      <w:proofErr w:type="spellEnd"/>
      <w:r w:rsidRPr="00EB528D">
        <w:rPr>
          <w:sz w:val="22"/>
          <w:szCs w:val="22"/>
          <w:lang w:val="en-GB"/>
        </w:rPr>
        <w:t>.</w:t>
      </w:r>
    </w:p>
    <w:p w14:paraId="3ED17669" w14:textId="77777777" w:rsidR="005A205C" w:rsidRPr="00C5245B" w:rsidRDefault="005A205C" w:rsidP="005A205C">
      <w:pPr>
        <w:pStyle w:val="NormalWeb"/>
        <w:spacing w:before="0" w:beforeAutospacing="0" w:after="120" w:afterAutospacing="0" w:line="300" w:lineRule="exact"/>
        <w:jc w:val="both"/>
        <w:rPr>
          <w:sz w:val="22"/>
          <w:szCs w:val="22"/>
          <w:lang w:val="en-GB"/>
        </w:rPr>
      </w:pPr>
      <w:r w:rsidRPr="00C5245B">
        <w:rPr>
          <w:sz w:val="22"/>
          <w:szCs w:val="22"/>
          <w:lang w:val="en-GB"/>
        </w:rPr>
        <w:t>Requests for clarification may be submitted to the same email address no later than 7 calendar days prior to the submission deadline. Responses to clarification requests will be provided by email.</w:t>
      </w:r>
    </w:p>
    <w:p w14:paraId="04B8678D" w14:textId="77777777" w:rsidR="005A205C" w:rsidRPr="00C5245B" w:rsidRDefault="005A205C" w:rsidP="005A205C">
      <w:pPr>
        <w:pStyle w:val="NormalWeb"/>
        <w:spacing w:before="0" w:beforeAutospacing="0" w:after="120" w:afterAutospacing="0" w:line="300" w:lineRule="exact"/>
        <w:jc w:val="both"/>
        <w:rPr>
          <w:sz w:val="22"/>
          <w:szCs w:val="22"/>
          <w:lang w:val="en-GB"/>
        </w:rPr>
      </w:pPr>
      <w:r w:rsidRPr="00C5245B">
        <w:rPr>
          <w:sz w:val="22"/>
          <w:szCs w:val="22"/>
          <w:lang w:val="en-GB"/>
        </w:rPr>
        <w:t>Late submissions or applications not complying with the submission requirements may not be considered.</w:t>
      </w:r>
    </w:p>
    <w:p w14:paraId="1B73A427" w14:textId="1383C273" w:rsidR="006F7497" w:rsidRPr="00C5245B" w:rsidRDefault="006F7497" w:rsidP="005A205C">
      <w:pPr>
        <w:pStyle w:val="NormalWeb"/>
        <w:spacing w:before="0" w:beforeAutospacing="0" w:after="120" w:afterAutospacing="0" w:line="300" w:lineRule="exact"/>
        <w:jc w:val="both"/>
        <w:rPr>
          <w:rFonts w:eastAsia="Calibri"/>
          <w:b/>
          <w:bCs/>
          <w:i/>
          <w:iCs/>
          <w:sz w:val="22"/>
          <w:szCs w:val="22"/>
          <w:u w:val="single"/>
          <w:lang w:val="en-GB" w:eastAsia="ar-SA"/>
        </w:rPr>
      </w:pPr>
    </w:p>
    <w:sectPr w:rsidR="006F7497" w:rsidRPr="00C5245B" w:rsidSect="00EB60F0">
      <w:footerReference w:type="default" r:id="rId15"/>
      <w:pgSz w:w="11906" w:h="16838"/>
      <w:pgMar w:top="1134" w:right="1134" w:bottom="851"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68D5" w14:textId="77777777" w:rsidR="000C2A5D" w:rsidRDefault="000C2A5D">
      <w:pPr>
        <w:spacing w:after="0" w:line="240" w:lineRule="auto"/>
      </w:pPr>
      <w:r>
        <w:separator/>
      </w:r>
    </w:p>
  </w:endnote>
  <w:endnote w:type="continuationSeparator" w:id="0">
    <w:p w14:paraId="0C04AA0C" w14:textId="77777777" w:rsidR="000C2A5D" w:rsidRDefault="000C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Noto Sans CJK SC Regular">
    <w:charset w:val="80"/>
    <w:family w:val="auto"/>
    <w:pitch w:val="variable"/>
  </w:font>
  <w:font w:name="DejaVu Sans Condensed">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929" w14:textId="28808997" w:rsidR="006620EF" w:rsidRPr="00FC335D" w:rsidRDefault="006620EF" w:rsidP="00FC335D">
    <w:pPr>
      <w:pStyle w:val="Footer"/>
      <w:jc w:val="right"/>
    </w:pPr>
    <w:r>
      <w:fldChar w:fldCharType="begin"/>
    </w:r>
    <w:r>
      <w:instrText xml:space="preserve"> PAGE   \* MERGEFORMAT </w:instrText>
    </w:r>
    <w:r>
      <w:fldChar w:fldCharType="separate"/>
    </w:r>
    <w:r w:rsidR="007401C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FB6B" w14:textId="77777777" w:rsidR="000C2A5D" w:rsidRDefault="000C2A5D">
      <w:pPr>
        <w:spacing w:after="0" w:line="240" w:lineRule="auto"/>
      </w:pPr>
      <w:r>
        <w:separator/>
      </w:r>
    </w:p>
  </w:footnote>
  <w:footnote w:type="continuationSeparator" w:id="0">
    <w:p w14:paraId="76560AEC" w14:textId="77777777" w:rsidR="000C2A5D" w:rsidRDefault="000C2A5D">
      <w:pPr>
        <w:spacing w:after="0" w:line="240" w:lineRule="auto"/>
      </w:pPr>
      <w:r>
        <w:continuationSeparator/>
      </w:r>
    </w:p>
  </w:footnote>
  <w:footnote w:id="1">
    <w:p w14:paraId="032834FD" w14:textId="77777777" w:rsidR="006620EF" w:rsidRPr="005A205C" w:rsidRDefault="006620EF" w:rsidP="00A407CB">
      <w:pPr>
        <w:pStyle w:val="FootnoteText"/>
        <w:rPr>
          <w:rFonts w:ascii="Times New Roman" w:hAnsi="Times New Roman"/>
          <w:lang w:val="en-US"/>
        </w:rPr>
      </w:pPr>
      <w:r w:rsidRPr="005A205C">
        <w:rPr>
          <w:rStyle w:val="FootnoteReference"/>
          <w:rFonts w:ascii="Times New Roman" w:hAnsi="Times New Roman"/>
          <w:sz w:val="18"/>
          <w:szCs w:val="18"/>
        </w:rPr>
        <w:footnoteRef/>
      </w:r>
      <w:r w:rsidRPr="005A205C">
        <w:rPr>
          <w:rFonts w:ascii="Times New Roman" w:hAnsi="Times New Roman"/>
          <w:sz w:val="18"/>
          <w:szCs w:val="18"/>
        </w:rPr>
        <w:t xml:space="preserve"> </w:t>
      </w:r>
      <w:r w:rsidRPr="005A205C">
        <w:rPr>
          <w:rFonts w:ascii="Times New Roman" w:hAnsi="Times New Roman"/>
          <w:sz w:val="18"/>
          <w:szCs w:val="18"/>
          <w:lang w:val="en-US"/>
        </w:rPr>
        <w:t xml:space="preserve">These Centers are established in the following municipalities of Georgia: </w:t>
      </w:r>
      <w:proofErr w:type="spellStart"/>
      <w:r w:rsidRPr="005A205C">
        <w:rPr>
          <w:rFonts w:ascii="Times New Roman" w:hAnsi="Times New Roman"/>
          <w:sz w:val="18"/>
          <w:szCs w:val="18"/>
          <w:lang w:val="en-US"/>
        </w:rPr>
        <w:t>Lagodekhi</w:t>
      </w:r>
      <w:proofErr w:type="spellEnd"/>
      <w:r w:rsidRPr="005A205C">
        <w:rPr>
          <w:rFonts w:ascii="Times New Roman" w:hAnsi="Times New Roman"/>
          <w:sz w:val="18"/>
          <w:szCs w:val="18"/>
          <w:lang w:val="en-US"/>
        </w:rPr>
        <w:t xml:space="preserve">, Bolnisi, </w:t>
      </w:r>
      <w:proofErr w:type="spellStart"/>
      <w:r w:rsidRPr="005A205C">
        <w:rPr>
          <w:rFonts w:ascii="Times New Roman" w:hAnsi="Times New Roman"/>
          <w:sz w:val="18"/>
          <w:szCs w:val="18"/>
          <w:lang w:val="en-US"/>
        </w:rPr>
        <w:t>Tetritskaro</w:t>
      </w:r>
      <w:proofErr w:type="spellEnd"/>
      <w:r w:rsidRPr="005A205C">
        <w:rPr>
          <w:rFonts w:ascii="Times New Roman" w:hAnsi="Times New Roman"/>
          <w:sz w:val="18"/>
          <w:szCs w:val="18"/>
          <w:lang w:val="en-US"/>
        </w:rPr>
        <w:t xml:space="preserve">, Marneuli, Mtskheta, Akhaltsikhe, Akhalkalaki, Kaspi, </w:t>
      </w:r>
      <w:proofErr w:type="spellStart"/>
      <w:r w:rsidRPr="005A205C">
        <w:rPr>
          <w:rFonts w:ascii="Times New Roman" w:hAnsi="Times New Roman"/>
          <w:sz w:val="18"/>
          <w:szCs w:val="18"/>
          <w:lang w:val="en-US"/>
        </w:rPr>
        <w:t>Kharagauli</w:t>
      </w:r>
      <w:proofErr w:type="spellEnd"/>
      <w:r w:rsidRPr="005A205C">
        <w:rPr>
          <w:rFonts w:ascii="Times New Roman" w:hAnsi="Times New Roman"/>
          <w:sz w:val="18"/>
          <w:szCs w:val="18"/>
          <w:lang w:val="en-US"/>
        </w:rPr>
        <w:t xml:space="preserve">, </w:t>
      </w:r>
      <w:proofErr w:type="spellStart"/>
      <w:r w:rsidRPr="005A205C">
        <w:rPr>
          <w:rFonts w:ascii="Times New Roman" w:hAnsi="Times New Roman"/>
          <w:sz w:val="18"/>
          <w:szCs w:val="18"/>
          <w:lang w:val="en-US"/>
        </w:rPr>
        <w:t>Ambrolauri</w:t>
      </w:r>
      <w:proofErr w:type="spellEnd"/>
      <w:r w:rsidRPr="005A205C">
        <w:rPr>
          <w:rFonts w:ascii="Times New Roman" w:hAnsi="Times New Roman"/>
          <w:sz w:val="18"/>
          <w:szCs w:val="18"/>
          <w:lang w:val="en-US"/>
        </w:rPr>
        <w:t xml:space="preserve">, Khoni, </w:t>
      </w:r>
      <w:proofErr w:type="spellStart"/>
      <w:r w:rsidRPr="005A205C">
        <w:rPr>
          <w:rFonts w:ascii="Times New Roman" w:hAnsi="Times New Roman"/>
          <w:sz w:val="18"/>
          <w:szCs w:val="18"/>
          <w:lang w:val="en-US"/>
        </w:rPr>
        <w:t>Senaki</w:t>
      </w:r>
      <w:proofErr w:type="spellEnd"/>
      <w:r w:rsidRPr="005A205C">
        <w:rPr>
          <w:rFonts w:ascii="Times New Roman" w:hAnsi="Times New Roman"/>
          <w:sz w:val="18"/>
          <w:szCs w:val="18"/>
          <w:lang w:val="en-US"/>
        </w:rPr>
        <w:t xml:space="preserve">, </w:t>
      </w:r>
      <w:proofErr w:type="spellStart"/>
      <w:r w:rsidRPr="005A205C">
        <w:rPr>
          <w:rFonts w:ascii="Times New Roman" w:hAnsi="Times New Roman"/>
          <w:sz w:val="18"/>
          <w:szCs w:val="18"/>
          <w:lang w:val="en-US"/>
        </w:rPr>
        <w:t>Tsalenjikha</w:t>
      </w:r>
      <w:proofErr w:type="spellEnd"/>
      <w:r w:rsidRPr="005A205C">
        <w:rPr>
          <w:rFonts w:ascii="Times New Roman" w:hAnsi="Times New Roman"/>
          <w:sz w:val="18"/>
          <w:szCs w:val="18"/>
          <w:lang w:val="en-US"/>
        </w:rPr>
        <w:t xml:space="preserve">, Keda, and </w:t>
      </w:r>
      <w:proofErr w:type="spellStart"/>
      <w:r w:rsidRPr="005A205C">
        <w:rPr>
          <w:rFonts w:ascii="Times New Roman" w:hAnsi="Times New Roman"/>
          <w:sz w:val="18"/>
          <w:szCs w:val="18"/>
          <w:lang w:val="en-US"/>
        </w:rPr>
        <w:t>Chokhatauri</w:t>
      </w:r>
      <w:proofErr w:type="spellEnd"/>
      <w:r w:rsidRPr="005A205C">
        <w:rPr>
          <w:rFonts w:ascii="Times New Roman" w:hAnsi="Times New Roman"/>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420" w:hanging="360"/>
      </w:pPr>
      <w:rPr>
        <w:rFonts w:ascii="Symbol" w:hAnsi="Symbol" w:cs="Symbol" w:hint="default"/>
        <w:lang w:val="en-US"/>
      </w:r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42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0"/>
        </w:tabs>
        <w:ind w:left="42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420" w:hanging="360"/>
      </w:pPr>
      <w:rPr>
        <w:rFonts w:ascii="Symbol" w:hAnsi="Symbol" w:cs="Symbol" w:hint="default"/>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420" w:hanging="360"/>
      </w:pPr>
      <w:rPr>
        <w:rFonts w:ascii="Symbol" w:hAnsi="Symbol" w:cs="Symbol" w:hint="default"/>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3"/>
    <w:lvl w:ilvl="0">
      <w:start w:val="1"/>
      <w:numFmt w:val="bullet"/>
      <w:lvlText w:val=""/>
      <w:lvlJc w:val="left"/>
      <w:pPr>
        <w:tabs>
          <w:tab w:val="num" w:pos="0"/>
        </w:tabs>
        <w:ind w:left="420" w:hanging="360"/>
      </w:pPr>
      <w:rPr>
        <w:rFonts w:ascii="Symbol" w:hAnsi="Symbol" w:cs="Symbol" w:hint="default"/>
      </w:rPr>
    </w:lvl>
  </w:abstractNum>
  <w:abstractNum w:abstractNumId="7" w15:restartNumberingAfterBreak="0">
    <w:nsid w:val="031E5048"/>
    <w:multiLevelType w:val="multilevel"/>
    <w:tmpl w:val="3624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E5194"/>
    <w:multiLevelType w:val="multilevel"/>
    <w:tmpl w:val="AB1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A63F8"/>
    <w:multiLevelType w:val="hybridMultilevel"/>
    <w:tmpl w:val="41CA71C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7328DD"/>
    <w:multiLevelType w:val="multilevel"/>
    <w:tmpl w:val="A4AA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4566B"/>
    <w:multiLevelType w:val="multilevel"/>
    <w:tmpl w:val="0ED8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702D1"/>
    <w:multiLevelType w:val="multilevel"/>
    <w:tmpl w:val="53C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E0DB8"/>
    <w:multiLevelType w:val="hybridMultilevel"/>
    <w:tmpl w:val="C166FE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845C85"/>
    <w:multiLevelType w:val="multilevel"/>
    <w:tmpl w:val="6B1C8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C7582"/>
    <w:multiLevelType w:val="multilevel"/>
    <w:tmpl w:val="8B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1036E"/>
    <w:multiLevelType w:val="multilevel"/>
    <w:tmpl w:val="89CA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CD515F"/>
    <w:multiLevelType w:val="multilevel"/>
    <w:tmpl w:val="016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C031F"/>
    <w:multiLevelType w:val="multilevel"/>
    <w:tmpl w:val="D82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140BC"/>
    <w:multiLevelType w:val="multilevel"/>
    <w:tmpl w:val="742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34C5E"/>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72EBD"/>
    <w:multiLevelType w:val="multilevel"/>
    <w:tmpl w:val="7812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E2DFF"/>
    <w:multiLevelType w:val="multilevel"/>
    <w:tmpl w:val="B77A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823818"/>
    <w:multiLevelType w:val="multilevel"/>
    <w:tmpl w:val="7FFE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F0BAB"/>
    <w:multiLevelType w:val="multilevel"/>
    <w:tmpl w:val="87C4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5401F6"/>
    <w:multiLevelType w:val="hybridMultilevel"/>
    <w:tmpl w:val="E91E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46047"/>
    <w:multiLevelType w:val="multilevel"/>
    <w:tmpl w:val="9912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F71AB0"/>
    <w:multiLevelType w:val="hybridMultilevel"/>
    <w:tmpl w:val="A0160DF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676DEF"/>
    <w:multiLevelType w:val="hybridMultilevel"/>
    <w:tmpl w:val="5580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4C7B92"/>
    <w:multiLevelType w:val="multilevel"/>
    <w:tmpl w:val="AE60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D1985"/>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B25CD"/>
    <w:multiLevelType w:val="multilevel"/>
    <w:tmpl w:val="D9F2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E58BE"/>
    <w:multiLevelType w:val="multilevel"/>
    <w:tmpl w:val="6D94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124D74"/>
    <w:multiLevelType w:val="multilevel"/>
    <w:tmpl w:val="578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1C6F3E"/>
    <w:multiLevelType w:val="multilevel"/>
    <w:tmpl w:val="EC0C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026658"/>
    <w:multiLevelType w:val="multilevel"/>
    <w:tmpl w:val="08E4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9164C8"/>
    <w:multiLevelType w:val="multilevel"/>
    <w:tmpl w:val="3D42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9614F"/>
    <w:multiLevelType w:val="multilevel"/>
    <w:tmpl w:val="B0D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B203E"/>
    <w:multiLevelType w:val="hybridMultilevel"/>
    <w:tmpl w:val="93D6F9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D1246C3"/>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010FDB"/>
    <w:multiLevelType w:val="multilevel"/>
    <w:tmpl w:val="08620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3E048FF"/>
    <w:multiLevelType w:val="multilevel"/>
    <w:tmpl w:val="B5D066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89035D5"/>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E4576"/>
    <w:multiLevelType w:val="multilevel"/>
    <w:tmpl w:val="FE88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23AC3"/>
    <w:multiLevelType w:val="multilevel"/>
    <w:tmpl w:val="F1A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D442E5"/>
    <w:multiLevelType w:val="multilevel"/>
    <w:tmpl w:val="F4E45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B261A0"/>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35036"/>
    <w:multiLevelType w:val="multilevel"/>
    <w:tmpl w:val="FD4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57C5F"/>
    <w:multiLevelType w:val="hybridMultilevel"/>
    <w:tmpl w:val="2C5C1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4250898">
    <w:abstractNumId w:val="45"/>
  </w:num>
  <w:num w:numId="2" w16cid:durableId="544224112">
    <w:abstractNumId w:val="19"/>
  </w:num>
  <w:num w:numId="3" w16cid:durableId="225143483">
    <w:abstractNumId w:val="18"/>
  </w:num>
  <w:num w:numId="4" w16cid:durableId="462188933">
    <w:abstractNumId w:val="31"/>
  </w:num>
  <w:num w:numId="5" w16cid:durableId="839738111">
    <w:abstractNumId w:val="14"/>
  </w:num>
  <w:num w:numId="6" w16cid:durableId="1881671843">
    <w:abstractNumId w:val="23"/>
  </w:num>
  <w:num w:numId="7" w16cid:durableId="890384843">
    <w:abstractNumId w:val="11"/>
  </w:num>
  <w:num w:numId="8" w16cid:durableId="268897326">
    <w:abstractNumId w:val="22"/>
  </w:num>
  <w:num w:numId="9" w16cid:durableId="1463305972">
    <w:abstractNumId w:val="47"/>
  </w:num>
  <w:num w:numId="10" w16cid:durableId="1380476151">
    <w:abstractNumId w:val="8"/>
  </w:num>
  <w:num w:numId="11" w16cid:durableId="950355237">
    <w:abstractNumId w:val="44"/>
  </w:num>
  <w:num w:numId="12" w16cid:durableId="1370255557">
    <w:abstractNumId w:val="15"/>
  </w:num>
  <w:num w:numId="13" w16cid:durableId="2013142526">
    <w:abstractNumId w:val="26"/>
  </w:num>
  <w:num w:numId="14" w16cid:durableId="2077243565">
    <w:abstractNumId w:val="21"/>
  </w:num>
  <w:num w:numId="15" w16cid:durableId="738943289">
    <w:abstractNumId w:val="35"/>
  </w:num>
  <w:num w:numId="16" w16cid:durableId="729034059">
    <w:abstractNumId w:val="38"/>
  </w:num>
  <w:num w:numId="17" w16cid:durableId="1358851364">
    <w:abstractNumId w:val="39"/>
  </w:num>
  <w:num w:numId="18" w16cid:durableId="398751638">
    <w:abstractNumId w:val="17"/>
  </w:num>
  <w:num w:numId="19" w16cid:durableId="2132169697">
    <w:abstractNumId w:val="16"/>
  </w:num>
  <w:num w:numId="20" w16cid:durableId="1514494889">
    <w:abstractNumId w:val="32"/>
  </w:num>
  <w:num w:numId="21" w16cid:durableId="1556160625">
    <w:abstractNumId w:val="34"/>
  </w:num>
  <w:num w:numId="22" w16cid:durableId="1110080226">
    <w:abstractNumId w:val="40"/>
  </w:num>
  <w:num w:numId="23" w16cid:durableId="1265767860">
    <w:abstractNumId w:val="36"/>
  </w:num>
  <w:num w:numId="24" w16cid:durableId="962425854">
    <w:abstractNumId w:val="33"/>
  </w:num>
  <w:num w:numId="25" w16cid:durableId="700284697">
    <w:abstractNumId w:val="27"/>
  </w:num>
  <w:num w:numId="26" w16cid:durableId="152838308">
    <w:abstractNumId w:val="13"/>
  </w:num>
  <w:num w:numId="27" w16cid:durableId="1748965407">
    <w:abstractNumId w:val="9"/>
  </w:num>
  <w:num w:numId="28" w16cid:durableId="102189518">
    <w:abstractNumId w:val="28"/>
  </w:num>
  <w:num w:numId="29" w16cid:durableId="158693491">
    <w:abstractNumId w:val="25"/>
  </w:num>
  <w:num w:numId="30" w16cid:durableId="1405028018">
    <w:abstractNumId w:val="48"/>
  </w:num>
  <w:num w:numId="31" w16cid:durableId="616836706">
    <w:abstractNumId w:val="7"/>
  </w:num>
  <w:num w:numId="32" w16cid:durableId="1658462290">
    <w:abstractNumId w:val="24"/>
  </w:num>
  <w:num w:numId="33" w16cid:durableId="981735557">
    <w:abstractNumId w:val="12"/>
  </w:num>
  <w:num w:numId="34" w16cid:durableId="1593930093">
    <w:abstractNumId w:val="37"/>
  </w:num>
  <w:num w:numId="35" w16cid:durableId="442770229">
    <w:abstractNumId w:val="29"/>
  </w:num>
  <w:num w:numId="36" w16cid:durableId="697974662">
    <w:abstractNumId w:val="43"/>
  </w:num>
  <w:num w:numId="37" w16cid:durableId="582763458">
    <w:abstractNumId w:val="10"/>
  </w:num>
  <w:num w:numId="38" w16cid:durableId="1431582852">
    <w:abstractNumId w:val="41"/>
  </w:num>
  <w:num w:numId="39" w16cid:durableId="1031959066">
    <w:abstractNumId w:val="30"/>
  </w:num>
  <w:num w:numId="40" w16cid:durableId="99034624">
    <w:abstractNumId w:val="46"/>
  </w:num>
  <w:num w:numId="41" w16cid:durableId="1976254191">
    <w:abstractNumId w:val="20"/>
  </w:num>
  <w:num w:numId="42" w16cid:durableId="2011366244">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25"/>
    <w:rsid w:val="00000511"/>
    <w:rsid w:val="00005EBA"/>
    <w:rsid w:val="00022011"/>
    <w:rsid w:val="00032570"/>
    <w:rsid w:val="000330AA"/>
    <w:rsid w:val="0004001A"/>
    <w:rsid w:val="00043803"/>
    <w:rsid w:val="000475E3"/>
    <w:rsid w:val="00051F3B"/>
    <w:rsid w:val="000532A7"/>
    <w:rsid w:val="00057C20"/>
    <w:rsid w:val="000816AE"/>
    <w:rsid w:val="00081B1C"/>
    <w:rsid w:val="000833B4"/>
    <w:rsid w:val="000837D2"/>
    <w:rsid w:val="00086174"/>
    <w:rsid w:val="00087D29"/>
    <w:rsid w:val="000916E0"/>
    <w:rsid w:val="00094366"/>
    <w:rsid w:val="00094E79"/>
    <w:rsid w:val="00095713"/>
    <w:rsid w:val="000A16F8"/>
    <w:rsid w:val="000A2016"/>
    <w:rsid w:val="000A5B07"/>
    <w:rsid w:val="000A6292"/>
    <w:rsid w:val="000B2EFC"/>
    <w:rsid w:val="000B7B59"/>
    <w:rsid w:val="000C14D8"/>
    <w:rsid w:val="000C1ECF"/>
    <w:rsid w:val="000C2A5D"/>
    <w:rsid w:val="000C30CA"/>
    <w:rsid w:val="000C47F8"/>
    <w:rsid w:val="000D0BEB"/>
    <w:rsid w:val="000D1150"/>
    <w:rsid w:val="000D16A8"/>
    <w:rsid w:val="000D25F1"/>
    <w:rsid w:val="000D3DE5"/>
    <w:rsid w:val="000D4E12"/>
    <w:rsid w:val="000D5459"/>
    <w:rsid w:val="000D5DBA"/>
    <w:rsid w:val="000D683F"/>
    <w:rsid w:val="000D73DD"/>
    <w:rsid w:val="000F4738"/>
    <w:rsid w:val="000F6255"/>
    <w:rsid w:val="000F6C40"/>
    <w:rsid w:val="00103945"/>
    <w:rsid w:val="00104E5D"/>
    <w:rsid w:val="0010628B"/>
    <w:rsid w:val="00114F62"/>
    <w:rsid w:val="0013209A"/>
    <w:rsid w:val="00141394"/>
    <w:rsid w:val="00141A5A"/>
    <w:rsid w:val="0014651D"/>
    <w:rsid w:val="00155582"/>
    <w:rsid w:val="00160DC1"/>
    <w:rsid w:val="001615AB"/>
    <w:rsid w:val="00175C8D"/>
    <w:rsid w:val="0018169C"/>
    <w:rsid w:val="00187712"/>
    <w:rsid w:val="00197D1E"/>
    <w:rsid w:val="001A2DCC"/>
    <w:rsid w:val="001A3FE2"/>
    <w:rsid w:val="001A6E0B"/>
    <w:rsid w:val="001B0BF2"/>
    <w:rsid w:val="001B32DF"/>
    <w:rsid w:val="001B3A41"/>
    <w:rsid w:val="001C09D2"/>
    <w:rsid w:val="001C3D18"/>
    <w:rsid w:val="001C6939"/>
    <w:rsid w:val="001C7D3F"/>
    <w:rsid w:val="001D36B0"/>
    <w:rsid w:val="001D40B0"/>
    <w:rsid w:val="001D4683"/>
    <w:rsid w:val="001E3B9F"/>
    <w:rsid w:val="001E4151"/>
    <w:rsid w:val="001E5CBE"/>
    <w:rsid w:val="001F535D"/>
    <w:rsid w:val="00212119"/>
    <w:rsid w:val="0021310D"/>
    <w:rsid w:val="0021686E"/>
    <w:rsid w:val="00216908"/>
    <w:rsid w:val="0023429F"/>
    <w:rsid w:val="00235D34"/>
    <w:rsid w:val="00237445"/>
    <w:rsid w:val="00237C12"/>
    <w:rsid w:val="00237D45"/>
    <w:rsid w:val="00240693"/>
    <w:rsid w:val="00245123"/>
    <w:rsid w:val="00246202"/>
    <w:rsid w:val="002518BD"/>
    <w:rsid w:val="002553DA"/>
    <w:rsid w:val="00257029"/>
    <w:rsid w:val="0025745B"/>
    <w:rsid w:val="00260276"/>
    <w:rsid w:val="00260DC2"/>
    <w:rsid w:val="00266100"/>
    <w:rsid w:val="002703BC"/>
    <w:rsid w:val="002719CC"/>
    <w:rsid w:val="0027506B"/>
    <w:rsid w:val="00285BEC"/>
    <w:rsid w:val="00295597"/>
    <w:rsid w:val="002A3C07"/>
    <w:rsid w:val="002A4D66"/>
    <w:rsid w:val="002A725B"/>
    <w:rsid w:val="002C3C34"/>
    <w:rsid w:val="002C6529"/>
    <w:rsid w:val="002C65B5"/>
    <w:rsid w:val="002C7479"/>
    <w:rsid w:val="002D559E"/>
    <w:rsid w:val="002D64F9"/>
    <w:rsid w:val="002E1471"/>
    <w:rsid w:val="002E3DE8"/>
    <w:rsid w:val="002E58A7"/>
    <w:rsid w:val="002F0A51"/>
    <w:rsid w:val="0031032D"/>
    <w:rsid w:val="00313AF6"/>
    <w:rsid w:val="0032410A"/>
    <w:rsid w:val="003431D3"/>
    <w:rsid w:val="00360145"/>
    <w:rsid w:val="00360DD0"/>
    <w:rsid w:val="00362619"/>
    <w:rsid w:val="003656C8"/>
    <w:rsid w:val="00371729"/>
    <w:rsid w:val="00371EBA"/>
    <w:rsid w:val="0037202F"/>
    <w:rsid w:val="00373B78"/>
    <w:rsid w:val="00374416"/>
    <w:rsid w:val="00382528"/>
    <w:rsid w:val="003855C9"/>
    <w:rsid w:val="00387313"/>
    <w:rsid w:val="003876FD"/>
    <w:rsid w:val="003949D6"/>
    <w:rsid w:val="003B0AF6"/>
    <w:rsid w:val="003B508C"/>
    <w:rsid w:val="003B7157"/>
    <w:rsid w:val="003B7945"/>
    <w:rsid w:val="003C0849"/>
    <w:rsid w:val="003C4B3B"/>
    <w:rsid w:val="003D06AC"/>
    <w:rsid w:val="003D2BB4"/>
    <w:rsid w:val="003D70A8"/>
    <w:rsid w:val="003D7540"/>
    <w:rsid w:val="003E3707"/>
    <w:rsid w:val="003E383B"/>
    <w:rsid w:val="004061BC"/>
    <w:rsid w:val="00411D2D"/>
    <w:rsid w:val="00421E89"/>
    <w:rsid w:val="00422998"/>
    <w:rsid w:val="00427693"/>
    <w:rsid w:val="00431D98"/>
    <w:rsid w:val="00444409"/>
    <w:rsid w:val="004459EE"/>
    <w:rsid w:val="00446A75"/>
    <w:rsid w:val="004530A3"/>
    <w:rsid w:val="004537D7"/>
    <w:rsid w:val="00456311"/>
    <w:rsid w:val="00476DCF"/>
    <w:rsid w:val="00477E70"/>
    <w:rsid w:val="0048475B"/>
    <w:rsid w:val="004865E1"/>
    <w:rsid w:val="004866C3"/>
    <w:rsid w:val="00490656"/>
    <w:rsid w:val="00491DB2"/>
    <w:rsid w:val="004A2494"/>
    <w:rsid w:val="004A28F3"/>
    <w:rsid w:val="004A3F85"/>
    <w:rsid w:val="004A7BFA"/>
    <w:rsid w:val="004B3117"/>
    <w:rsid w:val="004B36EA"/>
    <w:rsid w:val="004B446A"/>
    <w:rsid w:val="004C1ACE"/>
    <w:rsid w:val="004C6879"/>
    <w:rsid w:val="004E4CA4"/>
    <w:rsid w:val="004F115F"/>
    <w:rsid w:val="004F2B65"/>
    <w:rsid w:val="004F66DC"/>
    <w:rsid w:val="00504E0B"/>
    <w:rsid w:val="005135F8"/>
    <w:rsid w:val="00514B79"/>
    <w:rsid w:val="00515739"/>
    <w:rsid w:val="005370DC"/>
    <w:rsid w:val="005441D1"/>
    <w:rsid w:val="0054455F"/>
    <w:rsid w:val="00546616"/>
    <w:rsid w:val="005471B5"/>
    <w:rsid w:val="00550119"/>
    <w:rsid w:val="00554EEE"/>
    <w:rsid w:val="00563BA3"/>
    <w:rsid w:val="00571FE6"/>
    <w:rsid w:val="00572E3E"/>
    <w:rsid w:val="0057586F"/>
    <w:rsid w:val="00582EA6"/>
    <w:rsid w:val="005834E4"/>
    <w:rsid w:val="005838F6"/>
    <w:rsid w:val="00587908"/>
    <w:rsid w:val="005902FC"/>
    <w:rsid w:val="0059335C"/>
    <w:rsid w:val="00593CD1"/>
    <w:rsid w:val="00597A65"/>
    <w:rsid w:val="005A205C"/>
    <w:rsid w:val="005A5AFA"/>
    <w:rsid w:val="005B4250"/>
    <w:rsid w:val="005B6097"/>
    <w:rsid w:val="005C64E0"/>
    <w:rsid w:val="005D23B8"/>
    <w:rsid w:val="005D7CE8"/>
    <w:rsid w:val="005E0842"/>
    <w:rsid w:val="005E56DD"/>
    <w:rsid w:val="005E7422"/>
    <w:rsid w:val="005F09F2"/>
    <w:rsid w:val="00600475"/>
    <w:rsid w:val="00604D04"/>
    <w:rsid w:val="00607327"/>
    <w:rsid w:val="00611C82"/>
    <w:rsid w:val="006161E2"/>
    <w:rsid w:val="00620E4A"/>
    <w:rsid w:val="00624828"/>
    <w:rsid w:val="006268AE"/>
    <w:rsid w:val="00626B9B"/>
    <w:rsid w:val="00626E79"/>
    <w:rsid w:val="00627CAC"/>
    <w:rsid w:val="00630E57"/>
    <w:rsid w:val="006400E9"/>
    <w:rsid w:val="0064211A"/>
    <w:rsid w:val="00656AE8"/>
    <w:rsid w:val="006620EF"/>
    <w:rsid w:val="006702C2"/>
    <w:rsid w:val="006702EE"/>
    <w:rsid w:val="00671A52"/>
    <w:rsid w:val="00671CD7"/>
    <w:rsid w:val="00673BD3"/>
    <w:rsid w:val="00682A8B"/>
    <w:rsid w:val="00683649"/>
    <w:rsid w:val="006870E4"/>
    <w:rsid w:val="006905B6"/>
    <w:rsid w:val="00696341"/>
    <w:rsid w:val="006A3099"/>
    <w:rsid w:val="006A752D"/>
    <w:rsid w:val="006B2410"/>
    <w:rsid w:val="006B5A31"/>
    <w:rsid w:val="006C174F"/>
    <w:rsid w:val="006C2428"/>
    <w:rsid w:val="006C48E7"/>
    <w:rsid w:val="006D0378"/>
    <w:rsid w:val="006D2D09"/>
    <w:rsid w:val="006D3BAF"/>
    <w:rsid w:val="006E50D2"/>
    <w:rsid w:val="006E525A"/>
    <w:rsid w:val="006E5E4E"/>
    <w:rsid w:val="006F0573"/>
    <w:rsid w:val="006F7497"/>
    <w:rsid w:val="006F7FAA"/>
    <w:rsid w:val="00705FDD"/>
    <w:rsid w:val="007077B2"/>
    <w:rsid w:val="00710144"/>
    <w:rsid w:val="00710700"/>
    <w:rsid w:val="0071145B"/>
    <w:rsid w:val="00716412"/>
    <w:rsid w:val="00716C83"/>
    <w:rsid w:val="007177FD"/>
    <w:rsid w:val="0072436B"/>
    <w:rsid w:val="007248AA"/>
    <w:rsid w:val="00725E61"/>
    <w:rsid w:val="00734F03"/>
    <w:rsid w:val="007401CE"/>
    <w:rsid w:val="0074125A"/>
    <w:rsid w:val="00752382"/>
    <w:rsid w:val="00754F5E"/>
    <w:rsid w:val="007565C3"/>
    <w:rsid w:val="007707A0"/>
    <w:rsid w:val="007736C0"/>
    <w:rsid w:val="00780115"/>
    <w:rsid w:val="00780D45"/>
    <w:rsid w:val="0078335A"/>
    <w:rsid w:val="00797C09"/>
    <w:rsid w:val="007A53A9"/>
    <w:rsid w:val="007A6085"/>
    <w:rsid w:val="007A7B68"/>
    <w:rsid w:val="007B081B"/>
    <w:rsid w:val="007B1D59"/>
    <w:rsid w:val="007B56C2"/>
    <w:rsid w:val="007C3CF3"/>
    <w:rsid w:val="007D6E04"/>
    <w:rsid w:val="007E3751"/>
    <w:rsid w:val="007E4D19"/>
    <w:rsid w:val="00801988"/>
    <w:rsid w:val="00803698"/>
    <w:rsid w:val="008041D3"/>
    <w:rsid w:val="00806DC0"/>
    <w:rsid w:val="00811C98"/>
    <w:rsid w:val="008162DF"/>
    <w:rsid w:val="00823419"/>
    <w:rsid w:val="00844EDC"/>
    <w:rsid w:val="00845F31"/>
    <w:rsid w:val="008464A4"/>
    <w:rsid w:val="00855D58"/>
    <w:rsid w:val="00857960"/>
    <w:rsid w:val="00857C4B"/>
    <w:rsid w:val="00860F74"/>
    <w:rsid w:val="008647EA"/>
    <w:rsid w:val="00866FDB"/>
    <w:rsid w:val="00872DDB"/>
    <w:rsid w:val="00874F9A"/>
    <w:rsid w:val="0088604B"/>
    <w:rsid w:val="00891EA3"/>
    <w:rsid w:val="00895587"/>
    <w:rsid w:val="008A060F"/>
    <w:rsid w:val="008A732D"/>
    <w:rsid w:val="008A7AE1"/>
    <w:rsid w:val="008B2159"/>
    <w:rsid w:val="008B4035"/>
    <w:rsid w:val="008C0058"/>
    <w:rsid w:val="008C0A5E"/>
    <w:rsid w:val="008C7CEE"/>
    <w:rsid w:val="008D142F"/>
    <w:rsid w:val="008D1B06"/>
    <w:rsid w:val="008D4446"/>
    <w:rsid w:val="008D49E2"/>
    <w:rsid w:val="008D688E"/>
    <w:rsid w:val="008E22D6"/>
    <w:rsid w:val="008E57DB"/>
    <w:rsid w:val="008E6145"/>
    <w:rsid w:val="008E7525"/>
    <w:rsid w:val="008F4C16"/>
    <w:rsid w:val="009049F2"/>
    <w:rsid w:val="009236CF"/>
    <w:rsid w:val="00925E76"/>
    <w:rsid w:val="00934D4D"/>
    <w:rsid w:val="009417F8"/>
    <w:rsid w:val="00942DD9"/>
    <w:rsid w:val="00943DAA"/>
    <w:rsid w:val="0095238C"/>
    <w:rsid w:val="0096021F"/>
    <w:rsid w:val="009617DD"/>
    <w:rsid w:val="00961E3B"/>
    <w:rsid w:val="00966539"/>
    <w:rsid w:val="00970715"/>
    <w:rsid w:val="00970986"/>
    <w:rsid w:val="00975AA0"/>
    <w:rsid w:val="009837DF"/>
    <w:rsid w:val="0098520D"/>
    <w:rsid w:val="009900C8"/>
    <w:rsid w:val="0099566F"/>
    <w:rsid w:val="009D47BC"/>
    <w:rsid w:val="009D5705"/>
    <w:rsid w:val="009E64EC"/>
    <w:rsid w:val="009E77F3"/>
    <w:rsid w:val="009F3EAB"/>
    <w:rsid w:val="009F4C1C"/>
    <w:rsid w:val="009F4CE4"/>
    <w:rsid w:val="009F578D"/>
    <w:rsid w:val="00A00CBC"/>
    <w:rsid w:val="00A01290"/>
    <w:rsid w:val="00A104F6"/>
    <w:rsid w:val="00A15DAA"/>
    <w:rsid w:val="00A16EB3"/>
    <w:rsid w:val="00A21088"/>
    <w:rsid w:val="00A21CF3"/>
    <w:rsid w:val="00A230A4"/>
    <w:rsid w:val="00A246C9"/>
    <w:rsid w:val="00A31872"/>
    <w:rsid w:val="00A3322A"/>
    <w:rsid w:val="00A35D30"/>
    <w:rsid w:val="00A407CB"/>
    <w:rsid w:val="00A42609"/>
    <w:rsid w:val="00A4333B"/>
    <w:rsid w:val="00A43DEA"/>
    <w:rsid w:val="00A45740"/>
    <w:rsid w:val="00A50C82"/>
    <w:rsid w:val="00A54818"/>
    <w:rsid w:val="00A909A7"/>
    <w:rsid w:val="00A92106"/>
    <w:rsid w:val="00A92DCE"/>
    <w:rsid w:val="00A9577A"/>
    <w:rsid w:val="00A965FC"/>
    <w:rsid w:val="00AA04CE"/>
    <w:rsid w:val="00AA4080"/>
    <w:rsid w:val="00AA7A82"/>
    <w:rsid w:val="00AB7EF1"/>
    <w:rsid w:val="00AC2E0B"/>
    <w:rsid w:val="00AD28B0"/>
    <w:rsid w:val="00AD49C0"/>
    <w:rsid w:val="00AE68C5"/>
    <w:rsid w:val="00AF0ABD"/>
    <w:rsid w:val="00AF3630"/>
    <w:rsid w:val="00AF3FF8"/>
    <w:rsid w:val="00B00287"/>
    <w:rsid w:val="00B108E0"/>
    <w:rsid w:val="00B10A33"/>
    <w:rsid w:val="00B15FFA"/>
    <w:rsid w:val="00B2217B"/>
    <w:rsid w:val="00B266FB"/>
    <w:rsid w:val="00B34FF8"/>
    <w:rsid w:val="00B401E5"/>
    <w:rsid w:val="00B43085"/>
    <w:rsid w:val="00B5657E"/>
    <w:rsid w:val="00B62B15"/>
    <w:rsid w:val="00B675CD"/>
    <w:rsid w:val="00B72C60"/>
    <w:rsid w:val="00B76586"/>
    <w:rsid w:val="00B8198A"/>
    <w:rsid w:val="00B93F7A"/>
    <w:rsid w:val="00B95B6E"/>
    <w:rsid w:val="00B96C8F"/>
    <w:rsid w:val="00BA2805"/>
    <w:rsid w:val="00BA6B34"/>
    <w:rsid w:val="00BB5399"/>
    <w:rsid w:val="00BC3876"/>
    <w:rsid w:val="00BC4A2E"/>
    <w:rsid w:val="00BC62E8"/>
    <w:rsid w:val="00BC7452"/>
    <w:rsid w:val="00BD38CA"/>
    <w:rsid w:val="00BE4FE0"/>
    <w:rsid w:val="00BE6888"/>
    <w:rsid w:val="00BE75F4"/>
    <w:rsid w:val="00BE7EC7"/>
    <w:rsid w:val="00BF45BF"/>
    <w:rsid w:val="00BF4D19"/>
    <w:rsid w:val="00C04B3D"/>
    <w:rsid w:val="00C141F7"/>
    <w:rsid w:val="00C15B63"/>
    <w:rsid w:val="00C17EB5"/>
    <w:rsid w:val="00C22BE8"/>
    <w:rsid w:val="00C23941"/>
    <w:rsid w:val="00C2563E"/>
    <w:rsid w:val="00C27C4A"/>
    <w:rsid w:val="00C4106F"/>
    <w:rsid w:val="00C422DD"/>
    <w:rsid w:val="00C45F37"/>
    <w:rsid w:val="00C46F71"/>
    <w:rsid w:val="00C5245B"/>
    <w:rsid w:val="00C642E0"/>
    <w:rsid w:val="00C7746D"/>
    <w:rsid w:val="00C8194A"/>
    <w:rsid w:val="00C9608D"/>
    <w:rsid w:val="00C96A9E"/>
    <w:rsid w:val="00CA0D0C"/>
    <w:rsid w:val="00CA2F28"/>
    <w:rsid w:val="00CA55BD"/>
    <w:rsid w:val="00CA689E"/>
    <w:rsid w:val="00CB46AE"/>
    <w:rsid w:val="00CB550A"/>
    <w:rsid w:val="00CB7E2B"/>
    <w:rsid w:val="00CC0681"/>
    <w:rsid w:val="00CD184F"/>
    <w:rsid w:val="00CD1D4E"/>
    <w:rsid w:val="00CD5962"/>
    <w:rsid w:val="00CE67C1"/>
    <w:rsid w:val="00CF5368"/>
    <w:rsid w:val="00CF64B2"/>
    <w:rsid w:val="00CF6915"/>
    <w:rsid w:val="00D014CF"/>
    <w:rsid w:val="00D01734"/>
    <w:rsid w:val="00D022AC"/>
    <w:rsid w:val="00D0293C"/>
    <w:rsid w:val="00D042B4"/>
    <w:rsid w:val="00D05C74"/>
    <w:rsid w:val="00D0700A"/>
    <w:rsid w:val="00D07BDF"/>
    <w:rsid w:val="00D11E3D"/>
    <w:rsid w:val="00D1278A"/>
    <w:rsid w:val="00D132B1"/>
    <w:rsid w:val="00D20562"/>
    <w:rsid w:val="00D2078B"/>
    <w:rsid w:val="00D2193B"/>
    <w:rsid w:val="00D22C14"/>
    <w:rsid w:val="00D25AAE"/>
    <w:rsid w:val="00D27691"/>
    <w:rsid w:val="00D27D7C"/>
    <w:rsid w:val="00D37CD7"/>
    <w:rsid w:val="00D55146"/>
    <w:rsid w:val="00D551CD"/>
    <w:rsid w:val="00D56132"/>
    <w:rsid w:val="00D57B14"/>
    <w:rsid w:val="00D65714"/>
    <w:rsid w:val="00D80FCF"/>
    <w:rsid w:val="00D8619C"/>
    <w:rsid w:val="00D924C0"/>
    <w:rsid w:val="00DA54BC"/>
    <w:rsid w:val="00DA7F35"/>
    <w:rsid w:val="00DB1643"/>
    <w:rsid w:val="00DB5525"/>
    <w:rsid w:val="00DB7A08"/>
    <w:rsid w:val="00DC0DC6"/>
    <w:rsid w:val="00DC2A12"/>
    <w:rsid w:val="00DC3FE1"/>
    <w:rsid w:val="00DE6DE5"/>
    <w:rsid w:val="00DF5C39"/>
    <w:rsid w:val="00DF6069"/>
    <w:rsid w:val="00DF7EF2"/>
    <w:rsid w:val="00E019E4"/>
    <w:rsid w:val="00E03427"/>
    <w:rsid w:val="00E03BCD"/>
    <w:rsid w:val="00E11516"/>
    <w:rsid w:val="00E14CF7"/>
    <w:rsid w:val="00E32FD8"/>
    <w:rsid w:val="00E34419"/>
    <w:rsid w:val="00E40A2A"/>
    <w:rsid w:val="00E44C39"/>
    <w:rsid w:val="00E452BA"/>
    <w:rsid w:val="00E57CD3"/>
    <w:rsid w:val="00E603A3"/>
    <w:rsid w:val="00E7250A"/>
    <w:rsid w:val="00E7431B"/>
    <w:rsid w:val="00E7496A"/>
    <w:rsid w:val="00E74B32"/>
    <w:rsid w:val="00E8234D"/>
    <w:rsid w:val="00E8335C"/>
    <w:rsid w:val="00E87989"/>
    <w:rsid w:val="00E927BF"/>
    <w:rsid w:val="00E92CB1"/>
    <w:rsid w:val="00E96AC2"/>
    <w:rsid w:val="00EB0DC2"/>
    <w:rsid w:val="00EB0F8F"/>
    <w:rsid w:val="00EB12E7"/>
    <w:rsid w:val="00EB4944"/>
    <w:rsid w:val="00EB5222"/>
    <w:rsid w:val="00EB528D"/>
    <w:rsid w:val="00EB60F0"/>
    <w:rsid w:val="00EB64C6"/>
    <w:rsid w:val="00EC249B"/>
    <w:rsid w:val="00EC3712"/>
    <w:rsid w:val="00EC47BB"/>
    <w:rsid w:val="00EC6A82"/>
    <w:rsid w:val="00ED04DE"/>
    <w:rsid w:val="00ED63A6"/>
    <w:rsid w:val="00ED7CAD"/>
    <w:rsid w:val="00EF707A"/>
    <w:rsid w:val="00F00F27"/>
    <w:rsid w:val="00F15A2B"/>
    <w:rsid w:val="00F21B0F"/>
    <w:rsid w:val="00F25770"/>
    <w:rsid w:val="00F25812"/>
    <w:rsid w:val="00F26696"/>
    <w:rsid w:val="00F32620"/>
    <w:rsid w:val="00F32BC4"/>
    <w:rsid w:val="00F33A85"/>
    <w:rsid w:val="00F41791"/>
    <w:rsid w:val="00F43FC7"/>
    <w:rsid w:val="00F45913"/>
    <w:rsid w:val="00F52651"/>
    <w:rsid w:val="00F551EC"/>
    <w:rsid w:val="00F62D2F"/>
    <w:rsid w:val="00F64DDA"/>
    <w:rsid w:val="00F67F2A"/>
    <w:rsid w:val="00F711A9"/>
    <w:rsid w:val="00F7541C"/>
    <w:rsid w:val="00F863A1"/>
    <w:rsid w:val="00F870EF"/>
    <w:rsid w:val="00F92595"/>
    <w:rsid w:val="00FA2849"/>
    <w:rsid w:val="00FA4493"/>
    <w:rsid w:val="00FB5830"/>
    <w:rsid w:val="00FB7C7E"/>
    <w:rsid w:val="00FC335D"/>
    <w:rsid w:val="00FC5A0C"/>
    <w:rsid w:val="00FD12D1"/>
    <w:rsid w:val="00FD3CDD"/>
    <w:rsid w:val="00FE50D1"/>
    <w:rsid w:val="00FE5474"/>
    <w:rsid w:val="00FE678E"/>
    <w:rsid w:val="00FF1420"/>
    <w:rsid w:val="129B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C9C56D"/>
  <w15:docId w15:val="{94D1CC2A-8DA3-451F-B924-ACCD4259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val="de-DE" w:eastAsia="ar-SA"/>
    </w:rPr>
  </w:style>
  <w:style w:type="paragraph" w:styleId="Heading1">
    <w:name w:val="heading 1"/>
    <w:basedOn w:val="Normal"/>
    <w:next w:val="Normal"/>
    <w:link w:val="Heading1Char"/>
    <w:uiPriority w:val="9"/>
    <w:qFormat/>
    <w:rsid w:val="00C5245B"/>
    <w:pPr>
      <w:keepNext/>
      <w:keepLines/>
      <w:spacing w:before="240" w:after="120"/>
      <w:outlineLvl w:val="0"/>
    </w:pPr>
    <w:rPr>
      <w:rFonts w:ascii="Times New Roman" w:eastAsiaTheme="majorEastAsia" w:hAnsi="Times New Roman" w:cstheme="majorBidi"/>
      <w:b/>
      <w:color w:val="215E99" w:themeColor="text2" w:themeTint="BF"/>
      <w:sz w:val="28"/>
      <w:szCs w:val="32"/>
    </w:rPr>
  </w:style>
  <w:style w:type="paragraph" w:styleId="Heading3">
    <w:name w:val="heading 3"/>
    <w:basedOn w:val="Normal"/>
    <w:next w:val="Normal"/>
    <w:link w:val="Heading3Char"/>
    <w:uiPriority w:val="9"/>
    <w:semiHidden/>
    <w:unhideWhenUsed/>
    <w:qFormat/>
    <w:rsid w:val="0042769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C5245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lang w:val="en-US"/>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Calibri" w:eastAsia="Calibri" w:hAnsi="Calibri"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Calibri"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rPr>
      <w:sz w:val="22"/>
      <w:szCs w:val="22"/>
    </w:rPr>
  </w:style>
  <w:style w:type="character" w:customStyle="1" w:styleId="FunotentextZchn">
    <w:name w:val="Fußnotentext Zchn"/>
  </w:style>
  <w:style w:type="character" w:customStyle="1" w:styleId="Funotenzeichen1">
    <w:name w:val="Fußnotenzeichen1"/>
    <w:rPr>
      <w:vertAlign w:val="superscript"/>
    </w:rPr>
  </w:style>
  <w:style w:type="character" w:styleId="FootnoteReference">
    <w:name w:val="footnote reference"/>
    <w:uiPriority w:val="99"/>
    <w:rPr>
      <w:vertAlign w:val="superscript"/>
    </w:rPr>
  </w:style>
  <w:style w:type="character" w:styleId="EndnoteReference">
    <w:name w:val="endnote reference"/>
    <w:rPr>
      <w:vertAlign w:val="superscript"/>
    </w:rPr>
  </w:style>
  <w:style w:type="character" w:customStyle="1" w:styleId="Endnotenzeichen1">
    <w:name w:val="Endnotenzeichen1"/>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Normal"/>
    <w:next w:val="BodyText"/>
    <w:pPr>
      <w:keepNext/>
      <w:spacing w:before="240" w:after="120"/>
    </w:pPr>
    <w:rPr>
      <w:rFonts w:ascii="Arial" w:eastAsia="Noto Sans CJK SC Regular" w:hAnsi="Arial" w:cs="DejaVu Sans Condensed"/>
      <w:sz w:val="28"/>
      <w:szCs w:val="28"/>
    </w:rPr>
  </w:style>
  <w:style w:type="paragraph" w:styleId="BodyText">
    <w:name w:val="Body Text"/>
    <w:basedOn w:val="Normal"/>
    <w:pPr>
      <w:spacing w:after="120"/>
    </w:pPr>
  </w:style>
  <w:style w:type="paragraph" w:styleId="List">
    <w:name w:val="List"/>
    <w:basedOn w:val="BodyText"/>
    <w:rPr>
      <w:rFonts w:cs="DejaVu Sans Condensed"/>
    </w:rPr>
  </w:style>
  <w:style w:type="paragraph" w:customStyle="1" w:styleId="Beschriftung1">
    <w:name w:val="Beschriftung1"/>
    <w:basedOn w:val="Normal"/>
    <w:pPr>
      <w:suppressLineNumbers/>
      <w:spacing w:before="120" w:after="120"/>
    </w:pPr>
    <w:rPr>
      <w:rFonts w:cs="DejaVu Sans Condensed"/>
      <w:i/>
      <w:iCs/>
      <w:sz w:val="24"/>
      <w:szCs w:val="24"/>
    </w:rPr>
  </w:style>
  <w:style w:type="paragraph" w:customStyle="1" w:styleId="Verzeichnis">
    <w:name w:val="Verzeichnis"/>
    <w:basedOn w:val="Normal"/>
    <w:pPr>
      <w:suppressLineNumbers/>
    </w:pPr>
    <w:rPr>
      <w:rFonts w:cs="DejaVu Sans Condensed"/>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NoSpacing">
    <w:name w:val="No Spacing"/>
    <w:qFormat/>
    <w:pPr>
      <w:suppressAutoHyphens/>
    </w:pPr>
    <w:rPr>
      <w:rFonts w:ascii="Calibri" w:eastAsia="Calibri" w:hAnsi="Calibri" w:cs="Arial"/>
      <w:sz w:val="22"/>
      <w:szCs w:val="22"/>
      <w:lang w:eastAsia="ar-SA"/>
    </w:rPr>
  </w:style>
  <w:style w:type="paragraph" w:styleId="ListParagraph">
    <w:name w:val="List Paragraph"/>
    <w:basedOn w:val="Normal"/>
    <w:uiPriority w:val="34"/>
    <w:qFormat/>
    <w:pPr>
      <w:ind w:left="720"/>
    </w:pPr>
    <w:rPr>
      <w:rFonts w:cs="Arial"/>
    </w:rPr>
  </w:style>
  <w:style w:type="paragraph" w:customStyle="1" w:styleId="VHSklein">
    <w:name w:val="VHS_klein"/>
    <w:basedOn w:val="Normal"/>
    <w:pPr>
      <w:spacing w:after="0" w:line="240" w:lineRule="auto"/>
    </w:pPr>
    <w:rPr>
      <w:rFonts w:ascii="Arial" w:eastAsia="MS Mincho" w:hAnsi="Arial" w:cs="Arial"/>
      <w:sz w:val="16"/>
      <w:szCs w:val="24"/>
    </w:rPr>
  </w:style>
  <w:style w:type="paragraph" w:styleId="FootnoteText">
    <w:name w:val="footnote text"/>
    <w:basedOn w:val="Normal"/>
    <w:link w:val="FootnoteTextChar"/>
    <w:uiPriority w:val="99"/>
    <w:rPr>
      <w:sz w:val="20"/>
      <w:szCs w:val="20"/>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BalloonText">
    <w:name w:val="Balloon Text"/>
    <w:basedOn w:val="Normal"/>
    <w:link w:val="BalloonTextChar"/>
    <w:uiPriority w:val="99"/>
    <w:semiHidden/>
    <w:unhideWhenUsed/>
    <w:rsid w:val="00C27C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7C4A"/>
    <w:rPr>
      <w:rFonts w:ascii="Tahoma" w:eastAsia="Calibri" w:hAnsi="Tahoma" w:cs="Tahoma"/>
      <w:sz w:val="16"/>
      <w:szCs w:val="16"/>
      <w:lang w:eastAsia="ar-SA"/>
    </w:rPr>
  </w:style>
  <w:style w:type="character" w:customStyle="1" w:styleId="FooterChar">
    <w:name w:val="Footer Char"/>
    <w:link w:val="Footer"/>
    <w:uiPriority w:val="99"/>
    <w:rsid w:val="00FC335D"/>
    <w:rPr>
      <w:rFonts w:ascii="Calibri" w:eastAsia="Calibri" w:hAnsi="Calibri"/>
      <w:sz w:val="22"/>
      <w:szCs w:val="22"/>
      <w:lang w:val="de-DE" w:eastAsia="ar-SA"/>
    </w:rPr>
  </w:style>
  <w:style w:type="character" w:styleId="Hyperlink">
    <w:name w:val="Hyperlink"/>
    <w:uiPriority w:val="99"/>
    <w:unhideWhenUsed/>
    <w:rsid w:val="00FC335D"/>
    <w:rPr>
      <w:color w:val="0000FF"/>
      <w:u w:val="single"/>
    </w:rPr>
  </w:style>
  <w:style w:type="character" w:customStyle="1" w:styleId="FootnoteTextChar">
    <w:name w:val="Footnote Text Char"/>
    <w:link w:val="FootnoteText"/>
    <w:uiPriority w:val="99"/>
    <w:rsid w:val="00FC335D"/>
    <w:rPr>
      <w:rFonts w:ascii="Calibri" w:eastAsia="Calibri" w:hAnsi="Calibri"/>
      <w:lang w:val="de-DE" w:eastAsia="ar-SA"/>
    </w:rPr>
  </w:style>
  <w:style w:type="paragraph" w:styleId="NormalWeb">
    <w:name w:val="Normal (Web)"/>
    <w:basedOn w:val="Normal"/>
    <w:uiPriority w:val="99"/>
    <w:unhideWhenUsed/>
    <w:rsid w:val="00FC335D"/>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uiPriority w:val="22"/>
    <w:qFormat/>
    <w:rsid w:val="00FC335D"/>
    <w:rPr>
      <w:b/>
      <w:bCs/>
    </w:rPr>
  </w:style>
  <w:style w:type="character" w:styleId="Emphasis">
    <w:name w:val="Emphasis"/>
    <w:uiPriority w:val="20"/>
    <w:qFormat/>
    <w:rsid w:val="00FC335D"/>
    <w:rPr>
      <w:i/>
      <w:iCs/>
    </w:rPr>
  </w:style>
  <w:style w:type="character" w:styleId="CommentReference">
    <w:name w:val="annotation reference"/>
    <w:uiPriority w:val="99"/>
    <w:semiHidden/>
    <w:unhideWhenUsed/>
    <w:rsid w:val="005E7422"/>
    <w:rPr>
      <w:sz w:val="16"/>
      <w:szCs w:val="16"/>
    </w:rPr>
  </w:style>
  <w:style w:type="paragraph" w:styleId="CommentText">
    <w:name w:val="annotation text"/>
    <w:basedOn w:val="Normal"/>
    <w:link w:val="CommentTextChar"/>
    <w:uiPriority w:val="99"/>
    <w:unhideWhenUsed/>
    <w:rsid w:val="005E7422"/>
    <w:rPr>
      <w:sz w:val="20"/>
      <w:szCs w:val="20"/>
    </w:rPr>
  </w:style>
  <w:style w:type="character" w:customStyle="1" w:styleId="CommentTextChar">
    <w:name w:val="Comment Text Char"/>
    <w:link w:val="CommentText"/>
    <w:uiPriority w:val="99"/>
    <w:rsid w:val="005E7422"/>
    <w:rPr>
      <w:rFonts w:ascii="Calibri" w:eastAsia="Calibri" w:hAnsi="Calibri"/>
      <w:lang w:val="de-DE" w:eastAsia="ar-SA"/>
    </w:rPr>
  </w:style>
  <w:style w:type="paragraph" w:styleId="CommentSubject">
    <w:name w:val="annotation subject"/>
    <w:basedOn w:val="CommentText"/>
    <w:next w:val="CommentText"/>
    <w:link w:val="CommentSubjectChar"/>
    <w:uiPriority w:val="99"/>
    <w:semiHidden/>
    <w:unhideWhenUsed/>
    <w:rsid w:val="005E7422"/>
    <w:rPr>
      <w:b/>
      <w:bCs/>
    </w:rPr>
  </w:style>
  <w:style w:type="character" w:customStyle="1" w:styleId="CommentSubjectChar">
    <w:name w:val="Comment Subject Char"/>
    <w:link w:val="CommentSubject"/>
    <w:uiPriority w:val="99"/>
    <w:semiHidden/>
    <w:rsid w:val="005E7422"/>
    <w:rPr>
      <w:rFonts w:ascii="Calibri" w:eastAsia="Calibri" w:hAnsi="Calibri"/>
      <w:b/>
      <w:bCs/>
      <w:lang w:val="de-DE" w:eastAsia="ar-SA"/>
    </w:rPr>
  </w:style>
  <w:style w:type="character" w:customStyle="1" w:styleId="NichtaufgelsteErwhnung1">
    <w:name w:val="Nicht aufgelöste Erwähnung1"/>
    <w:uiPriority w:val="99"/>
    <w:semiHidden/>
    <w:unhideWhenUsed/>
    <w:rsid w:val="00671A52"/>
    <w:rPr>
      <w:color w:val="605E5C"/>
      <w:shd w:val="clear" w:color="auto" w:fill="E1DFDD"/>
    </w:rPr>
  </w:style>
  <w:style w:type="character" w:customStyle="1" w:styleId="UnresolvedMention1">
    <w:name w:val="Unresolved Mention1"/>
    <w:uiPriority w:val="99"/>
    <w:semiHidden/>
    <w:unhideWhenUsed/>
    <w:rsid w:val="003D70A8"/>
    <w:rPr>
      <w:color w:val="605E5C"/>
      <w:shd w:val="clear" w:color="auto" w:fill="E1DFDD"/>
    </w:rPr>
  </w:style>
  <w:style w:type="paragraph" w:customStyle="1" w:styleId="pf0">
    <w:name w:val="pf0"/>
    <w:basedOn w:val="Normal"/>
    <w:rsid w:val="003D70A8"/>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rsid w:val="003D70A8"/>
    <w:rPr>
      <w:rFonts w:ascii="Segoe UI" w:hAnsi="Segoe UI" w:cs="Segoe UI" w:hint="default"/>
      <w:sz w:val="18"/>
      <w:szCs w:val="18"/>
    </w:rPr>
  </w:style>
  <w:style w:type="character" w:customStyle="1" w:styleId="Heading1Char">
    <w:name w:val="Heading 1 Char"/>
    <w:basedOn w:val="DefaultParagraphFont"/>
    <w:link w:val="Heading1"/>
    <w:uiPriority w:val="9"/>
    <w:rsid w:val="00C5245B"/>
    <w:rPr>
      <w:rFonts w:eastAsiaTheme="majorEastAsia" w:cstheme="majorBidi"/>
      <w:b/>
      <w:color w:val="215E99" w:themeColor="text2" w:themeTint="BF"/>
      <w:sz w:val="28"/>
      <w:szCs w:val="32"/>
      <w:lang w:val="de-DE" w:eastAsia="ar-SA"/>
    </w:rPr>
  </w:style>
  <w:style w:type="character" w:customStyle="1" w:styleId="Heading3Char">
    <w:name w:val="Heading 3 Char"/>
    <w:basedOn w:val="DefaultParagraphFont"/>
    <w:link w:val="Heading3"/>
    <w:uiPriority w:val="9"/>
    <w:semiHidden/>
    <w:rsid w:val="00427693"/>
    <w:rPr>
      <w:rFonts w:asciiTheme="majorHAnsi" w:eastAsiaTheme="majorEastAsia" w:hAnsiTheme="majorHAnsi" w:cstheme="majorBidi"/>
      <w:color w:val="0A2F40" w:themeColor="accent1" w:themeShade="7F"/>
      <w:sz w:val="24"/>
      <w:szCs w:val="24"/>
      <w:lang w:val="de-DE" w:eastAsia="ar-SA"/>
    </w:rPr>
  </w:style>
  <w:style w:type="character" w:styleId="UnresolvedMention">
    <w:name w:val="Unresolved Mention"/>
    <w:basedOn w:val="DefaultParagraphFont"/>
    <w:uiPriority w:val="99"/>
    <w:semiHidden/>
    <w:unhideWhenUsed/>
    <w:rsid w:val="00C422DD"/>
    <w:rPr>
      <w:color w:val="605E5C"/>
      <w:shd w:val="clear" w:color="auto" w:fill="E1DFDD"/>
    </w:rPr>
  </w:style>
  <w:style w:type="character" w:customStyle="1" w:styleId="Heading4Char">
    <w:name w:val="Heading 4 Char"/>
    <w:basedOn w:val="DefaultParagraphFont"/>
    <w:link w:val="Heading4"/>
    <w:uiPriority w:val="9"/>
    <w:semiHidden/>
    <w:rsid w:val="00C5245B"/>
    <w:rPr>
      <w:rFonts w:asciiTheme="majorHAnsi" w:eastAsiaTheme="majorEastAsia" w:hAnsiTheme="majorHAnsi" w:cstheme="majorBidi"/>
      <w:i/>
      <w:iCs/>
      <w:color w:val="0F4761" w:themeColor="accent1" w:themeShade="BF"/>
      <w:sz w:val="22"/>
      <w:szCs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83093">
      <w:bodyDiv w:val="1"/>
      <w:marLeft w:val="0"/>
      <w:marRight w:val="0"/>
      <w:marTop w:val="0"/>
      <w:marBottom w:val="0"/>
      <w:divBdr>
        <w:top w:val="none" w:sz="0" w:space="0" w:color="auto"/>
        <w:left w:val="none" w:sz="0" w:space="0" w:color="auto"/>
        <w:bottom w:val="none" w:sz="0" w:space="0" w:color="auto"/>
        <w:right w:val="none" w:sz="0" w:space="0" w:color="auto"/>
      </w:divBdr>
    </w:div>
    <w:div w:id="172020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v-international.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dvvvhs-my.sharepoint.com/personal/arsenidze_dvv-international_de/Documents/Desktop/DVV/2.%20Projects/Regional/SROI/Mac%20OS%20X:Users:wolfganggast:Desktop:Office:vhs-dvv_int_logo_RGB_pos_ver.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vv-international.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675b6-5a24-47ef-a743-1795b4245907" xsi:nil="true"/>
    <lcf76f155ced4ddcb4097134ff3c332f xmlns="9bc9d4b6-be04-41a7-8308-25655ffcd12a">
      <Terms xmlns="http://schemas.microsoft.com/office/infopath/2007/PartnerControls"/>
    </lcf76f155ced4ddcb4097134ff3c332f>
    <LK xmlns="9bc9d4b6-be04-41a7-8308-25655ffcd12a" xsi:nil="true"/>
    <Added xmlns="9bc9d4b6-be04-41a7-8308-25655ffcd1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CDDDFB0B7B4846B87C0132319442F0" ma:contentTypeVersion="18" ma:contentTypeDescription="Create a new document." ma:contentTypeScope="" ma:versionID="be750e436b11abc7b2b733817c2df09a">
  <xsd:schema xmlns:xsd="http://www.w3.org/2001/XMLSchema" xmlns:xs="http://www.w3.org/2001/XMLSchema" xmlns:p="http://schemas.microsoft.com/office/2006/metadata/properties" xmlns:ns2="9bc9d4b6-be04-41a7-8308-25655ffcd12a" xmlns:ns3="fa8675b6-5a24-47ef-a743-1795b4245907" targetNamespace="http://schemas.microsoft.com/office/2006/metadata/properties" ma:root="true" ma:fieldsID="c63c96fcd0996e2dd4ce6c663a6ccdd4" ns2:_="" ns3:_="">
    <xsd:import namespace="9bc9d4b6-be04-41a7-8308-25655ffcd12a"/>
    <xsd:import namespace="fa8675b6-5a24-47ef-a743-1795b42459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Added" minOccurs="0"/>
                <xsd:element ref="ns2:MediaServiceSearchProperties" minOccurs="0"/>
                <xsd:element ref="ns2:L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4b6-be04-41a7-8308-25655ffc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d01bb33-6eb9-4ca0-a33b-13b52a95fc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dded" ma:index="22" nillable="true" ma:displayName="Added" ma:format="DateTime" ma:internalName="Add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K" ma:index="24" nillable="true" ma:displayName="LK" ma:format="DateOnly" ma:internalName="LK">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675b6-5a24-47ef-a743-1795b42459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829ab-1b5e-4f85-b1c2-b7f2eee08a8d}" ma:internalName="TaxCatchAll" ma:showField="CatchAllData" ma:web="fa8675b6-5a24-47ef-a743-1795b42459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F8B52-215C-433C-92F3-DEE8B873C4D5}">
  <ds:schemaRefs>
    <ds:schemaRef ds:uri="http://schemas.microsoft.com/office/2006/metadata/properties"/>
    <ds:schemaRef ds:uri="http://schemas.microsoft.com/office/infopath/2007/PartnerControls"/>
    <ds:schemaRef ds:uri="fa8675b6-5a24-47ef-a743-1795b4245907"/>
    <ds:schemaRef ds:uri="9bc9d4b6-be04-41a7-8308-25655ffcd12a"/>
  </ds:schemaRefs>
</ds:datastoreItem>
</file>

<file path=customXml/itemProps2.xml><?xml version="1.0" encoding="utf-8"?>
<ds:datastoreItem xmlns:ds="http://schemas.openxmlformats.org/officeDocument/2006/customXml" ds:itemID="{C0308F09-0330-42BE-84E1-5BA16183891A}">
  <ds:schemaRefs>
    <ds:schemaRef ds:uri="http://schemas.openxmlformats.org/officeDocument/2006/bibliography"/>
  </ds:schemaRefs>
</ds:datastoreItem>
</file>

<file path=customXml/itemProps3.xml><?xml version="1.0" encoding="utf-8"?>
<ds:datastoreItem xmlns:ds="http://schemas.openxmlformats.org/officeDocument/2006/customXml" ds:itemID="{9BBE7CA9-2A2E-47ED-8ACF-E5C4288B5CA1}">
  <ds:schemaRefs>
    <ds:schemaRef ds:uri="http://schemas.microsoft.com/sharepoint/v3/contenttype/forms"/>
  </ds:schemaRefs>
</ds:datastoreItem>
</file>

<file path=customXml/itemProps4.xml><?xml version="1.0" encoding="utf-8"?>
<ds:datastoreItem xmlns:ds="http://schemas.openxmlformats.org/officeDocument/2006/customXml" ds:itemID="{C0A4317C-B98C-411B-9C69-65EB38E8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d4b6-be04-41a7-8308-25655ffcd12a"/>
    <ds:schemaRef ds:uri="fa8675b6-5a24-47ef-a743-1795b4245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2122</Words>
  <Characters>12102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ForumZFD</dc:creator>
  <cp:keywords/>
  <dc:description/>
  <cp:lastModifiedBy>Giorgi Arsenidze</cp:lastModifiedBy>
  <cp:revision>2</cp:revision>
  <cp:lastPrinted>2026-02-04T09:00:00Z</cp:lastPrinted>
  <dcterms:created xsi:type="dcterms:W3CDTF">2026-03-02T11:18:00Z</dcterms:created>
  <dcterms:modified xsi:type="dcterms:W3CDTF">2026-03-02T11:18:00Z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0x01010000CDDDFB0B7B4846B87C0132319442F0</vt:lpwstr>
  </property>
  <property fmtid="{D5CDD505-2E9C-101B-9397-08002B2CF9AE}" pid="3" name="MediaServiceImageTags">
    <vt:lpwstr/>
  </property>
</Properties>
</file>